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D6CB" w14:textId="3465F6EB" w:rsidR="009B6FD7" w:rsidRPr="00F30BA3" w:rsidRDefault="002A6109" w:rsidP="00561A93">
      <w:pPr>
        <w:spacing w:after="480"/>
        <w:jc w:val="both"/>
        <w:rPr>
          <w:rFonts w:cs="Arial"/>
          <w:szCs w:val="24"/>
        </w:rPr>
      </w:pPr>
      <w:r w:rsidRPr="00F30BA3">
        <w:rPr>
          <w:rFonts w:cs="Arial"/>
          <w:noProof/>
          <w:szCs w:val="24"/>
        </w:rPr>
        <w:drawing>
          <wp:inline distT="0" distB="0" distL="0" distR="0" wp14:anchorId="46BE6BEA" wp14:editId="123EC1FC">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7"/>
        <w:gridCol w:w="4922"/>
      </w:tblGrid>
      <w:tr w:rsidR="009B6FD7" w:rsidRPr="00F30BA3" w14:paraId="71B66420" w14:textId="77777777" w:rsidTr="44E48D15">
        <w:trPr>
          <w:tblHeader/>
        </w:trPr>
        <w:tc>
          <w:tcPr>
            <w:tcW w:w="3456" w:type="dxa"/>
            <w:tcBorders>
              <w:bottom w:val="single" w:sz="18" w:space="0" w:color="auto"/>
            </w:tcBorders>
          </w:tcPr>
          <w:p w14:paraId="4BD626CD" w14:textId="77777777" w:rsidR="009B6FD7" w:rsidRPr="00F30BA3" w:rsidRDefault="009B6FD7" w:rsidP="00561A93">
            <w:pPr>
              <w:pStyle w:val="Heading1"/>
              <w:jc w:val="both"/>
              <w:rPr>
                <w:rFonts w:ascii="Arial" w:hAnsi="Arial"/>
                <w:sz w:val="24"/>
                <w:szCs w:val="24"/>
              </w:rPr>
            </w:pPr>
            <w:r w:rsidRPr="00F30BA3">
              <w:rPr>
                <w:rFonts w:ascii="Arial" w:hAnsi="Arial"/>
                <w:sz w:val="24"/>
                <w:szCs w:val="24"/>
              </w:rPr>
              <w:t>Report for:</w:t>
            </w:r>
          </w:p>
        </w:tc>
        <w:tc>
          <w:tcPr>
            <w:tcW w:w="5054" w:type="dxa"/>
            <w:tcBorders>
              <w:bottom w:val="single" w:sz="18" w:space="0" w:color="auto"/>
            </w:tcBorders>
          </w:tcPr>
          <w:p w14:paraId="719B6674" w14:textId="77777777" w:rsidR="009B6FD7" w:rsidRPr="00F30BA3" w:rsidRDefault="009B6FD7" w:rsidP="00561A93">
            <w:pPr>
              <w:pStyle w:val="Heading1"/>
              <w:jc w:val="both"/>
              <w:rPr>
                <w:rFonts w:ascii="Arial" w:hAnsi="Arial"/>
                <w:color w:val="0000FF"/>
                <w:sz w:val="24"/>
                <w:szCs w:val="24"/>
              </w:rPr>
            </w:pPr>
            <w:r w:rsidRPr="00F30BA3">
              <w:rPr>
                <w:rFonts w:ascii="Arial" w:hAnsi="Arial"/>
                <w:sz w:val="24"/>
                <w:szCs w:val="24"/>
              </w:rPr>
              <w:t xml:space="preserve">Health and Wellbeing Board  </w:t>
            </w:r>
          </w:p>
        </w:tc>
      </w:tr>
      <w:tr w:rsidR="009B6FD7" w:rsidRPr="00F30BA3" w14:paraId="0A599729" w14:textId="77777777" w:rsidTr="44E48D15">
        <w:tc>
          <w:tcPr>
            <w:tcW w:w="3456" w:type="dxa"/>
            <w:tcBorders>
              <w:top w:val="single" w:sz="18" w:space="0" w:color="auto"/>
            </w:tcBorders>
          </w:tcPr>
          <w:p w14:paraId="7D2C26B8" w14:textId="77777777" w:rsidR="009B6FD7" w:rsidRPr="00F30BA3" w:rsidRDefault="009B6FD7" w:rsidP="00561A93">
            <w:pPr>
              <w:pStyle w:val="Infotext"/>
              <w:jc w:val="both"/>
              <w:rPr>
                <w:rFonts w:cs="Arial"/>
                <w:sz w:val="24"/>
                <w:szCs w:val="24"/>
              </w:rPr>
            </w:pPr>
            <w:r w:rsidRPr="00F30BA3">
              <w:rPr>
                <w:rFonts w:cs="Arial"/>
                <w:sz w:val="24"/>
                <w:szCs w:val="24"/>
              </w:rPr>
              <w:t>Date of Meeting:</w:t>
            </w:r>
          </w:p>
          <w:p w14:paraId="21D64DDE" w14:textId="77777777" w:rsidR="009B6FD7" w:rsidRPr="00F30BA3" w:rsidRDefault="009B6FD7" w:rsidP="00561A93">
            <w:pPr>
              <w:pStyle w:val="Infotext"/>
              <w:jc w:val="both"/>
              <w:rPr>
                <w:rFonts w:cs="Arial"/>
                <w:sz w:val="24"/>
                <w:szCs w:val="24"/>
              </w:rPr>
            </w:pPr>
          </w:p>
        </w:tc>
        <w:tc>
          <w:tcPr>
            <w:tcW w:w="5054" w:type="dxa"/>
            <w:tcBorders>
              <w:top w:val="single" w:sz="18" w:space="0" w:color="auto"/>
            </w:tcBorders>
          </w:tcPr>
          <w:p w14:paraId="3575FC37" w14:textId="38E6E800" w:rsidR="009B6FD7" w:rsidRPr="00F30BA3" w:rsidRDefault="1CAE2A9D" w:rsidP="00561A93">
            <w:pPr>
              <w:pStyle w:val="Infotext"/>
              <w:jc w:val="both"/>
              <w:rPr>
                <w:rFonts w:cs="Arial"/>
                <w:sz w:val="24"/>
                <w:szCs w:val="24"/>
              </w:rPr>
            </w:pPr>
            <w:r w:rsidRPr="00F30BA3">
              <w:rPr>
                <w:rFonts w:cs="Arial"/>
                <w:sz w:val="24"/>
                <w:szCs w:val="24"/>
              </w:rPr>
              <w:t>13 September 2023</w:t>
            </w:r>
          </w:p>
        </w:tc>
      </w:tr>
      <w:tr w:rsidR="009B6FD7" w:rsidRPr="00F30BA3" w14:paraId="577E5DC8" w14:textId="77777777" w:rsidTr="44E48D15">
        <w:tc>
          <w:tcPr>
            <w:tcW w:w="3456" w:type="dxa"/>
          </w:tcPr>
          <w:p w14:paraId="2A08B6D2" w14:textId="77777777" w:rsidR="009B6FD7" w:rsidRPr="00F30BA3" w:rsidRDefault="009B6FD7" w:rsidP="00561A93">
            <w:pPr>
              <w:pStyle w:val="Infotext"/>
              <w:jc w:val="both"/>
              <w:rPr>
                <w:rFonts w:cs="Arial"/>
                <w:sz w:val="24"/>
                <w:szCs w:val="24"/>
              </w:rPr>
            </w:pPr>
            <w:r w:rsidRPr="00F30BA3">
              <w:rPr>
                <w:rFonts w:cs="Arial"/>
                <w:sz w:val="24"/>
                <w:szCs w:val="24"/>
              </w:rPr>
              <w:t>Subject:</w:t>
            </w:r>
          </w:p>
          <w:p w14:paraId="2B5A4F3C" w14:textId="77777777" w:rsidR="009B6FD7" w:rsidRPr="00F30BA3" w:rsidRDefault="009B6FD7" w:rsidP="00561A93">
            <w:pPr>
              <w:pStyle w:val="Infotext"/>
              <w:jc w:val="both"/>
              <w:rPr>
                <w:rFonts w:cs="Arial"/>
                <w:sz w:val="24"/>
                <w:szCs w:val="24"/>
              </w:rPr>
            </w:pPr>
          </w:p>
        </w:tc>
        <w:tc>
          <w:tcPr>
            <w:tcW w:w="5054" w:type="dxa"/>
          </w:tcPr>
          <w:p w14:paraId="059FAAFE" w14:textId="27B5798D" w:rsidR="009B6FD7" w:rsidRDefault="36415A93" w:rsidP="00561A93">
            <w:pPr>
              <w:pStyle w:val="Infotext"/>
              <w:jc w:val="both"/>
              <w:rPr>
                <w:rFonts w:cs="Arial"/>
                <w:sz w:val="24"/>
                <w:szCs w:val="24"/>
              </w:rPr>
            </w:pPr>
            <w:r w:rsidRPr="00F30BA3">
              <w:rPr>
                <w:rFonts w:cs="Arial"/>
                <w:sz w:val="24"/>
                <w:szCs w:val="24"/>
              </w:rPr>
              <w:t xml:space="preserve">Health and Wellbeing </w:t>
            </w:r>
            <w:r w:rsidR="002E3D8B">
              <w:rPr>
                <w:rFonts w:cs="Arial"/>
                <w:sz w:val="24"/>
                <w:szCs w:val="24"/>
              </w:rPr>
              <w:t>S</w:t>
            </w:r>
            <w:r w:rsidRPr="00F30BA3">
              <w:rPr>
                <w:rFonts w:cs="Arial"/>
                <w:sz w:val="24"/>
                <w:szCs w:val="24"/>
              </w:rPr>
              <w:t>trategy Update: Healthy Places</w:t>
            </w:r>
          </w:p>
          <w:p w14:paraId="429E8C6F" w14:textId="2628C87A" w:rsidR="002E3D8B" w:rsidRPr="00F30BA3" w:rsidRDefault="002E3D8B" w:rsidP="00561A93">
            <w:pPr>
              <w:pStyle w:val="Infotext"/>
              <w:jc w:val="both"/>
              <w:rPr>
                <w:rFonts w:cs="Arial"/>
                <w:sz w:val="24"/>
                <w:szCs w:val="24"/>
              </w:rPr>
            </w:pPr>
          </w:p>
        </w:tc>
      </w:tr>
      <w:tr w:rsidR="009B6FD7" w:rsidRPr="00F30BA3" w14:paraId="729405DE" w14:textId="77777777" w:rsidTr="44E48D15">
        <w:tc>
          <w:tcPr>
            <w:tcW w:w="3456" w:type="dxa"/>
          </w:tcPr>
          <w:p w14:paraId="25E0AB3B" w14:textId="77777777" w:rsidR="009B6FD7" w:rsidRPr="00F30BA3" w:rsidRDefault="009B6FD7" w:rsidP="00561A93">
            <w:pPr>
              <w:pStyle w:val="Infotext"/>
              <w:jc w:val="both"/>
              <w:rPr>
                <w:rFonts w:cs="Arial"/>
                <w:sz w:val="24"/>
                <w:szCs w:val="24"/>
              </w:rPr>
            </w:pPr>
            <w:r w:rsidRPr="00F30BA3">
              <w:rPr>
                <w:rFonts w:cs="Arial"/>
                <w:sz w:val="24"/>
                <w:szCs w:val="24"/>
              </w:rPr>
              <w:t>Responsible Officer:</w:t>
            </w:r>
          </w:p>
          <w:p w14:paraId="3715CDA7" w14:textId="77777777" w:rsidR="009B6FD7" w:rsidRPr="00F30BA3" w:rsidRDefault="009B6FD7" w:rsidP="00561A93">
            <w:pPr>
              <w:pStyle w:val="Infotext"/>
              <w:jc w:val="both"/>
              <w:rPr>
                <w:rFonts w:cs="Arial"/>
                <w:sz w:val="24"/>
                <w:szCs w:val="24"/>
              </w:rPr>
            </w:pPr>
          </w:p>
        </w:tc>
        <w:tc>
          <w:tcPr>
            <w:tcW w:w="5054" w:type="dxa"/>
          </w:tcPr>
          <w:p w14:paraId="70247D60" w14:textId="53CAF0A0" w:rsidR="1A13FCFD" w:rsidRPr="00F30BA3" w:rsidRDefault="1A13FCFD" w:rsidP="00561A93">
            <w:pPr>
              <w:pStyle w:val="Infotext"/>
              <w:spacing w:line="259" w:lineRule="auto"/>
              <w:jc w:val="both"/>
              <w:rPr>
                <w:rFonts w:cs="Arial"/>
                <w:sz w:val="24"/>
                <w:szCs w:val="24"/>
              </w:rPr>
            </w:pPr>
            <w:r w:rsidRPr="00F30BA3">
              <w:rPr>
                <w:rFonts w:cs="Arial"/>
                <w:sz w:val="24"/>
                <w:szCs w:val="24"/>
              </w:rPr>
              <w:t>Carole Furlong Director of Public Health</w:t>
            </w:r>
          </w:p>
          <w:p w14:paraId="7AAD0982" w14:textId="1F3A9D10" w:rsidR="1A13FCFD" w:rsidRPr="00F30BA3" w:rsidRDefault="1A13FCFD" w:rsidP="00561A93">
            <w:pPr>
              <w:pStyle w:val="Infotext"/>
              <w:spacing w:line="259" w:lineRule="auto"/>
              <w:jc w:val="both"/>
              <w:rPr>
                <w:rFonts w:cs="Arial"/>
                <w:sz w:val="24"/>
                <w:szCs w:val="24"/>
              </w:rPr>
            </w:pPr>
            <w:r w:rsidRPr="00F30BA3">
              <w:rPr>
                <w:rFonts w:cs="Arial"/>
                <w:sz w:val="24"/>
                <w:szCs w:val="24"/>
              </w:rPr>
              <w:t>Dipti Patel, Corporate Director of Place</w:t>
            </w:r>
          </w:p>
          <w:p w14:paraId="5F5247A9" w14:textId="77777777" w:rsidR="009B6FD7" w:rsidRPr="00F30BA3" w:rsidRDefault="009B6FD7" w:rsidP="00561A93">
            <w:pPr>
              <w:pStyle w:val="Infotext"/>
              <w:jc w:val="both"/>
              <w:rPr>
                <w:rFonts w:cs="Arial"/>
                <w:sz w:val="24"/>
                <w:szCs w:val="24"/>
              </w:rPr>
            </w:pPr>
          </w:p>
        </w:tc>
      </w:tr>
      <w:tr w:rsidR="009B6FD7" w:rsidRPr="00F30BA3" w14:paraId="0820659A" w14:textId="77777777" w:rsidTr="44E48D15">
        <w:tc>
          <w:tcPr>
            <w:tcW w:w="3456" w:type="dxa"/>
          </w:tcPr>
          <w:p w14:paraId="33B20FEF" w14:textId="77777777" w:rsidR="009B6FD7" w:rsidRPr="00F30BA3" w:rsidRDefault="009B6FD7" w:rsidP="00561A93">
            <w:pPr>
              <w:pStyle w:val="Infotext"/>
              <w:jc w:val="both"/>
              <w:rPr>
                <w:rFonts w:cs="Arial"/>
                <w:sz w:val="24"/>
                <w:szCs w:val="24"/>
              </w:rPr>
            </w:pPr>
            <w:r w:rsidRPr="00F30BA3">
              <w:rPr>
                <w:rFonts w:cs="Arial"/>
                <w:sz w:val="24"/>
                <w:szCs w:val="24"/>
              </w:rPr>
              <w:t>Public:</w:t>
            </w:r>
          </w:p>
          <w:p w14:paraId="511A0815" w14:textId="77777777" w:rsidR="009B6FD7" w:rsidRPr="00F30BA3" w:rsidRDefault="009B6FD7" w:rsidP="00561A93">
            <w:pPr>
              <w:pStyle w:val="Infotext"/>
              <w:jc w:val="both"/>
              <w:rPr>
                <w:rFonts w:cs="Arial"/>
                <w:sz w:val="24"/>
                <w:szCs w:val="24"/>
              </w:rPr>
            </w:pPr>
          </w:p>
        </w:tc>
        <w:tc>
          <w:tcPr>
            <w:tcW w:w="5054" w:type="dxa"/>
          </w:tcPr>
          <w:p w14:paraId="2FDB38D7" w14:textId="50B0D378" w:rsidR="009B6FD7" w:rsidRPr="00F30BA3" w:rsidRDefault="009B6FD7" w:rsidP="00561A93">
            <w:pPr>
              <w:pStyle w:val="Infotext"/>
              <w:jc w:val="both"/>
              <w:rPr>
                <w:rFonts w:cs="Arial"/>
                <w:sz w:val="24"/>
                <w:szCs w:val="24"/>
              </w:rPr>
            </w:pPr>
            <w:r w:rsidRPr="00F30BA3">
              <w:rPr>
                <w:rFonts w:cs="Arial"/>
                <w:sz w:val="24"/>
                <w:szCs w:val="24"/>
              </w:rPr>
              <w:t xml:space="preserve">Yes </w:t>
            </w:r>
          </w:p>
        </w:tc>
      </w:tr>
      <w:tr w:rsidR="009B6FD7" w:rsidRPr="00F30BA3" w14:paraId="3E825936" w14:textId="77777777" w:rsidTr="44E48D15">
        <w:tc>
          <w:tcPr>
            <w:tcW w:w="3456" w:type="dxa"/>
          </w:tcPr>
          <w:p w14:paraId="6F196838" w14:textId="3DF94B70" w:rsidR="009B6FD7" w:rsidRPr="00F30BA3" w:rsidRDefault="009B6FD7" w:rsidP="00561A93">
            <w:pPr>
              <w:pStyle w:val="Infotext"/>
              <w:jc w:val="both"/>
              <w:rPr>
                <w:rFonts w:cs="Arial"/>
                <w:sz w:val="24"/>
                <w:szCs w:val="24"/>
              </w:rPr>
            </w:pPr>
            <w:r w:rsidRPr="00F30BA3">
              <w:rPr>
                <w:rFonts w:cs="Arial"/>
                <w:sz w:val="24"/>
                <w:szCs w:val="24"/>
              </w:rPr>
              <w:t>Wards affected:</w:t>
            </w:r>
          </w:p>
        </w:tc>
        <w:tc>
          <w:tcPr>
            <w:tcW w:w="5054" w:type="dxa"/>
          </w:tcPr>
          <w:p w14:paraId="343A6004" w14:textId="02C2D965" w:rsidR="009B6FD7" w:rsidRPr="00F30BA3" w:rsidRDefault="25BCBD84" w:rsidP="00561A93">
            <w:pPr>
              <w:pStyle w:val="Infotext"/>
              <w:spacing w:line="259" w:lineRule="auto"/>
              <w:jc w:val="both"/>
              <w:rPr>
                <w:rFonts w:cs="Arial"/>
                <w:sz w:val="24"/>
                <w:szCs w:val="24"/>
              </w:rPr>
            </w:pPr>
            <w:r w:rsidRPr="00F30BA3">
              <w:rPr>
                <w:rFonts w:cs="Arial"/>
                <w:sz w:val="24"/>
                <w:szCs w:val="24"/>
              </w:rPr>
              <w:t>All</w:t>
            </w:r>
          </w:p>
        </w:tc>
      </w:tr>
      <w:tr w:rsidR="009B6FD7" w:rsidRPr="00F30BA3" w14:paraId="2F9866C6" w14:textId="77777777" w:rsidTr="44E48D15">
        <w:tc>
          <w:tcPr>
            <w:tcW w:w="3456" w:type="dxa"/>
          </w:tcPr>
          <w:p w14:paraId="29A54BB4" w14:textId="77777777" w:rsidR="009B6FD7" w:rsidRPr="00F30BA3" w:rsidRDefault="009B6FD7" w:rsidP="00561A93">
            <w:pPr>
              <w:pStyle w:val="Infotext"/>
              <w:jc w:val="both"/>
              <w:rPr>
                <w:rFonts w:cs="Arial"/>
                <w:sz w:val="24"/>
                <w:szCs w:val="24"/>
              </w:rPr>
            </w:pPr>
          </w:p>
          <w:p w14:paraId="4555FF1F" w14:textId="77777777" w:rsidR="009B6FD7" w:rsidRPr="00F30BA3" w:rsidRDefault="009B6FD7" w:rsidP="00561A93">
            <w:pPr>
              <w:pStyle w:val="Infotext"/>
              <w:jc w:val="both"/>
              <w:rPr>
                <w:rFonts w:cs="Arial"/>
                <w:sz w:val="24"/>
                <w:szCs w:val="24"/>
              </w:rPr>
            </w:pPr>
            <w:r w:rsidRPr="00F30BA3">
              <w:rPr>
                <w:rFonts w:cs="Arial"/>
                <w:sz w:val="24"/>
                <w:szCs w:val="24"/>
              </w:rPr>
              <w:t>Enclosures:</w:t>
            </w:r>
          </w:p>
          <w:p w14:paraId="0F293416" w14:textId="77777777" w:rsidR="009B6FD7" w:rsidRPr="00F30BA3" w:rsidRDefault="009B6FD7" w:rsidP="00561A93">
            <w:pPr>
              <w:pStyle w:val="Infotext"/>
              <w:jc w:val="both"/>
              <w:rPr>
                <w:rFonts w:cs="Arial"/>
                <w:sz w:val="24"/>
                <w:szCs w:val="24"/>
              </w:rPr>
            </w:pPr>
          </w:p>
        </w:tc>
        <w:tc>
          <w:tcPr>
            <w:tcW w:w="5054" w:type="dxa"/>
          </w:tcPr>
          <w:p w14:paraId="3ABFF214" w14:textId="77777777" w:rsidR="009B6FD7" w:rsidRPr="00F30BA3" w:rsidRDefault="009B6FD7" w:rsidP="00561A93">
            <w:pPr>
              <w:pStyle w:val="Infotext"/>
              <w:jc w:val="both"/>
              <w:rPr>
                <w:rFonts w:cs="Arial"/>
                <w:sz w:val="24"/>
                <w:szCs w:val="24"/>
              </w:rPr>
            </w:pPr>
          </w:p>
          <w:p w14:paraId="70B6CB0B" w14:textId="29B52A69" w:rsidR="009B6FD7" w:rsidRPr="00F30BA3" w:rsidRDefault="002E3D8B" w:rsidP="00561A93">
            <w:pPr>
              <w:pStyle w:val="Infotext"/>
              <w:jc w:val="both"/>
              <w:rPr>
                <w:rFonts w:cs="Arial"/>
                <w:sz w:val="24"/>
                <w:szCs w:val="24"/>
              </w:rPr>
            </w:pPr>
            <w:r>
              <w:rPr>
                <w:rFonts w:cs="Arial"/>
                <w:sz w:val="24"/>
                <w:szCs w:val="24"/>
              </w:rPr>
              <w:t>None</w:t>
            </w:r>
          </w:p>
        </w:tc>
      </w:tr>
    </w:tbl>
    <w:p w14:paraId="04AB847D" w14:textId="77777777" w:rsidR="009B6FD7" w:rsidRPr="00F30BA3" w:rsidRDefault="009B6FD7" w:rsidP="00561A93">
      <w:pPr>
        <w:spacing w:after="480"/>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976BF" w:rsidRPr="00F30BA3" w14:paraId="6582A1DA" w14:textId="77777777" w:rsidTr="00DB6D88">
        <w:trPr>
          <w:tblHeader/>
        </w:trPr>
        <w:tc>
          <w:tcPr>
            <w:tcW w:w="8525" w:type="dxa"/>
            <w:tcBorders>
              <w:top w:val="nil"/>
              <w:left w:val="nil"/>
              <w:bottom w:val="single" w:sz="4" w:space="0" w:color="auto"/>
              <w:right w:val="nil"/>
            </w:tcBorders>
          </w:tcPr>
          <w:p w14:paraId="4306589F" w14:textId="77777777" w:rsidR="001976BF" w:rsidRPr="00F30BA3" w:rsidRDefault="001976BF" w:rsidP="00373461">
            <w:pPr>
              <w:pStyle w:val="Heading1"/>
            </w:pPr>
            <w:r w:rsidRPr="00F30BA3">
              <w:t>Section 1 – Summary and Recommendations</w:t>
            </w:r>
          </w:p>
        </w:tc>
      </w:tr>
      <w:tr w:rsidR="001976BF" w:rsidRPr="00F30BA3" w14:paraId="7319AC6E" w14:textId="77777777" w:rsidTr="00DB6D88">
        <w:trPr>
          <w:tblHeader/>
        </w:trPr>
        <w:tc>
          <w:tcPr>
            <w:tcW w:w="8525" w:type="dxa"/>
            <w:tcBorders>
              <w:left w:val="nil"/>
              <w:bottom w:val="nil"/>
              <w:right w:val="nil"/>
            </w:tcBorders>
          </w:tcPr>
          <w:p w14:paraId="5F881D15" w14:textId="18E36EC9" w:rsidR="001976BF" w:rsidRPr="00561A93" w:rsidRDefault="001976BF" w:rsidP="00561A93">
            <w:pPr>
              <w:jc w:val="both"/>
              <w:rPr>
                <w:rFonts w:cs="Arial"/>
                <w:szCs w:val="24"/>
              </w:rPr>
            </w:pPr>
            <w:r w:rsidRPr="00561A93">
              <w:rPr>
                <w:rFonts w:cs="Arial"/>
                <w:szCs w:val="24"/>
              </w:rPr>
              <w:t>This report sets out</w:t>
            </w:r>
            <w:r w:rsidR="00561A93" w:rsidRPr="00561A93">
              <w:rPr>
                <w:rFonts w:cs="Arial"/>
                <w:szCs w:val="24"/>
              </w:rPr>
              <w:t xml:space="preserve"> the</w:t>
            </w:r>
            <w:r w:rsidR="00561A93">
              <w:rPr>
                <w:rFonts w:cs="Arial"/>
                <w:szCs w:val="24"/>
              </w:rPr>
              <w:t xml:space="preserve"> work and commitments being taken forward as part of the</w:t>
            </w:r>
            <w:r w:rsidR="00561A93" w:rsidRPr="00561A93">
              <w:rPr>
                <w:rFonts w:cs="Arial"/>
                <w:szCs w:val="24"/>
              </w:rPr>
              <w:t xml:space="preserve"> health</w:t>
            </w:r>
            <w:r w:rsidR="00561A93">
              <w:rPr>
                <w:rFonts w:cs="Arial"/>
                <w:szCs w:val="24"/>
              </w:rPr>
              <w:t xml:space="preserve">y place domain of the health and wellbeing strategy. This includes climate, nature &amp; sustainability, economic development and culture &amp; leisure. </w:t>
            </w:r>
          </w:p>
          <w:p w14:paraId="03D09642" w14:textId="77777777" w:rsidR="001976BF" w:rsidRPr="00F30BA3" w:rsidRDefault="001976BF" w:rsidP="00561A93">
            <w:pPr>
              <w:jc w:val="both"/>
              <w:rPr>
                <w:rFonts w:cs="Arial"/>
                <w:b/>
                <w:szCs w:val="24"/>
              </w:rPr>
            </w:pPr>
          </w:p>
          <w:p w14:paraId="74211D77" w14:textId="77777777" w:rsidR="001976BF" w:rsidRPr="00F30BA3" w:rsidRDefault="001976BF" w:rsidP="00561A93">
            <w:pPr>
              <w:jc w:val="both"/>
              <w:rPr>
                <w:rFonts w:cs="Arial"/>
                <w:b/>
                <w:szCs w:val="24"/>
              </w:rPr>
            </w:pPr>
            <w:r w:rsidRPr="00F30BA3">
              <w:rPr>
                <w:rFonts w:cs="Arial"/>
                <w:b/>
                <w:szCs w:val="24"/>
              </w:rPr>
              <w:t xml:space="preserve">Recommendations: </w:t>
            </w:r>
          </w:p>
          <w:p w14:paraId="357466FA" w14:textId="77777777" w:rsidR="001976BF" w:rsidRPr="00F30BA3" w:rsidRDefault="001976BF" w:rsidP="00561A93">
            <w:pPr>
              <w:jc w:val="both"/>
              <w:rPr>
                <w:rFonts w:cs="Arial"/>
                <w:szCs w:val="24"/>
              </w:rPr>
            </w:pPr>
            <w:r w:rsidRPr="00F30BA3">
              <w:rPr>
                <w:rFonts w:cs="Arial"/>
                <w:szCs w:val="24"/>
              </w:rPr>
              <w:t>The Board is requested to:</w:t>
            </w:r>
          </w:p>
          <w:p w14:paraId="4E115F85" w14:textId="7E1232D9" w:rsidR="00561A93" w:rsidRDefault="00561A93" w:rsidP="00561A93">
            <w:pPr>
              <w:pStyle w:val="ListParagraph"/>
              <w:numPr>
                <w:ilvl w:val="0"/>
                <w:numId w:val="27"/>
              </w:numPr>
              <w:jc w:val="both"/>
              <w:rPr>
                <w:rFonts w:cs="Arial"/>
                <w:szCs w:val="24"/>
              </w:rPr>
            </w:pPr>
            <w:r>
              <w:rPr>
                <w:rFonts w:cs="Arial"/>
                <w:szCs w:val="24"/>
              </w:rPr>
              <w:t>Note the work that is underway and planned to support the delivery of the health and wellbeing strategy</w:t>
            </w:r>
          </w:p>
          <w:p w14:paraId="42EC38D6" w14:textId="70FBCD3E" w:rsidR="00561A93" w:rsidRPr="00561A93" w:rsidRDefault="00561A93" w:rsidP="00561A93">
            <w:pPr>
              <w:pStyle w:val="ListParagraph"/>
              <w:numPr>
                <w:ilvl w:val="0"/>
                <w:numId w:val="27"/>
              </w:numPr>
              <w:jc w:val="both"/>
              <w:rPr>
                <w:rFonts w:cs="Arial"/>
                <w:szCs w:val="24"/>
              </w:rPr>
            </w:pPr>
            <w:r>
              <w:rPr>
                <w:rFonts w:cs="Arial"/>
                <w:szCs w:val="24"/>
              </w:rPr>
              <w:t>Endorse the approach being taken to improve the health and wellbeing of Harrow</w:t>
            </w:r>
          </w:p>
          <w:p w14:paraId="559FB61D" w14:textId="77777777" w:rsidR="00561A93" w:rsidRDefault="00561A93" w:rsidP="00561A93">
            <w:pPr>
              <w:jc w:val="both"/>
              <w:rPr>
                <w:rFonts w:cs="Arial"/>
                <w:szCs w:val="24"/>
              </w:rPr>
            </w:pPr>
          </w:p>
          <w:p w14:paraId="6C64BAB7" w14:textId="77777777" w:rsidR="00561A93" w:rsidRDefault="00561A93" w:rsidP="00561A93">
            <w:pPr>
              <w:jc w:val="both"/>
              <w:rPr>
                <w:rFonts w:cs="Arial"/>
                <w:szCs w:val="24"/>
              </w:rPr>
            </w:pPr>
          </w:p>
          <w:p w14:paraId="4D9F4B54" w14:textId="6B1A5611" w:rsidR="00561A93" w:rsidRPr="00F30BA3" w:rsidRDefault="00561A93" w:rsidP="00561A93">
            <w:pPr>
              <w:jc w:val="both"/>
              <w:rPr>
                <w:rFonts w:cs="Arial"/>
                <w:szCs w:val="24"/>
              </w:rPr>
            </w:pPr>
          </w:p>
        </w:tc>
      </w:tr>
    </w:tbl>
    <w:p w14:paraId="6FEBAF5E" w14:textId="77777777" w:rsidR="00561A93" w:rsidRDefault="00561A93" w:rsidP="00561A93">
      <w:pPr>
        <w:pStyle w:val="Heading2"/>
        <w:jc w:val="both"/>
        <w:rPr>
          <w:rFonts w:ascii="Arial" w:hAnsi="Arial"/>
          <w:sz w:val="24"/>
          <w:szCs w:val="24"/>
        </w:rPr>
      </w:pPr>
    </w:p>
    <w:p w14:paraId="6907A3CA" w14:textId="77777777" w:rsidR="00561A93" w:rsidRDefault="00561A93" w:rsidP="00561A93">
      <w:pPr>
        <w:pStyle w:val="Heading2"/>
        <w:jc w:val="both"/>
        <w:rPr>
          <w:rFonts w:ascii="Arial" w:hAnsi="Arial"/>
          <w:sz w:val="24"/>
          <w:szCs w:val="24"/>
        </w:rPr>
      </w:pPr>
    </w:p>
    <w:p w14:paraId="1B50109C" w14:textId="77777777" w:rsidR="00561A93" w:rsidRDefault="00561A93" w:rsidP="00561A93">
      <w:pPr>
        <w:pStyle w:val="Heading2"/>
        <w:jc w:val="both"/>
        <w:rPr>
          <w:rFonts w:ascii="Arial" w:hAnsi="Arial"/>
          <w:sz w:val="24"/>
          <w:szCs w:val="24"/>
        </w:rPr>
      </w:pPr>
    </w:p>
    <w:p w14:paraId="517EA435" w14:textId="77777777" w:rsidR="00561A93" w:rsidRDefault="00561A93" w:rsidP="00561A93">
      <w:pPr>
        <w:pStyle w:val="Heading2"/>
        <w:jc w:val="both"/>
        <w:rPr>
          <w:rFonts w:ascii="Arial" w:hAnsi="Arial"/>
          <w:sz w:val="24"/>
          <w:szCs w:val="24"/>
        </w:rPr>
      </w:pPr>
    </w:p>
    <w:p w14:paraId="5F290E8E" w14:textId="77777777" w:rsidR="00561A93" w:rsidRDefault="00561A93" w:rsidP="00561A93">
      <w:pPr>
        <w:pStyle w:val="Heading2"/>
        <w:jc w:val="both"/>
        <w:rPr>
          <w:rFonts w:ascii="Arial" w:hAnsi="Arial"/>
          <w:sz w:val="24"/>
          <w:szCs w:val="24"/>
        </w:rPr>
      </w:pPr>
    </w:p>
    <w:p w14:paraId="14A654BF" w14:textId="1B35A333" w:rsidR="00561A93" w:rsidRPr="00561A93" w:rsidRDefault="009B6FD7" w:rsidP="00373461">
      <w:pPr>
        <w:pStyle w:val="Heading1"/>
      </w:pPr>
      <w:r w:rsidRPr="00561A93">
        <w:t>Section 2 – Report</w:t>
      </w:r>
    </w:p>
    <w:p w14:paraId="65A373A4" w14:textId="1B003F29" w:rsidR="3A6E37CF" w:rsidRPr="00F30BA3" w:rsidRDefault="3A6E37CF" w:rsidP="00561A93">
      <w:pPr>
        <w:spacing w:before="160"/>
        <w:jc w:val="both"/>
        <w:rPr>
          <w:rFonts w:cs="Arial"/>
          <w:szCs w:val="24"/>
        </w:rPr>
      </w:pPr>
      <w:r w:rsidRPr="00F30BA3">
        <w:rPr>
          <w:rFonts w:cs="Arial"/>
          <w:szCs w:val="24"/>
        </w:rPr>
        <w:t>This update of the health and wellbeing strategy</w:t>
      </w:r>
      <w:r w:rsidR="70367299" w:rsidRPr="00F30BA3">
        <w:rPr>
          <w:rFonts w:cs="Arial"/>
          <w:szCs w:val="24"/>
        </w:rPr>
        <w:t xml:space="preserve"> </w:t>
      </w:r>
      <w:r w:rsidR="37992835" w:rsidRPr="00F30BA3">
        <w:rPr>
          <w:rFonts w:cs="Arial"/>
          <w:szCs w:val="24"/>
        </w:rPr>
        <w:t>will cover some of the healthy places part of the strategy</w:t>
      </w:r>
      <w:r w:rsidRPr="00F30BA3">
        <w:rPr>
          <w:rFonts w:cs="Arial"/>
          <w:szCs w:val="24"/>
        </w:rPr>
        <w:t xml:space="preserve">.  At this meeting, there will be a </w:t>
      </w:r>
      <w:r w:rsidR="2B6F5D25" w:rsidRPr="00F30BA3">
        <w:rPr>
          <w:rFonts w:cs="Arial"/>
          <w:szCs w:val="24"/>
        </w:rPr>
        <w:t>presentation of the economic development st</w:t>
      </w:r>
      <w:r w:rsidR="4B1BB6A6" w:rsidRPr="00F30BA3">
        <w:rPr>
          <w:rFonts w:cs="Arial"/>
          <w:szCs w:val="24"/>
        </w:rPr>
        <w:t>r</w:t>
      </w:r>
      <w:r w:rsidR="2B6F5D25" w:rsidRPr="00F30BA3">
        <w:rPr>
          <w:rFonts w:cs="Arial"/>
          <w:szCs w:val="24"/>
        </w:rPr>
        <w:t xml:space="preserve">ategy, the culture and leisure strategy and finally a </w:t>
      </w:r>
      <w:r w:rsidRPr="00F30BA3">
        <w:rPr>
          <w:rFonts w:cs="Arial"/>
          <w:szCs w:val="24"/>
        </w:rPr>
        <w:t xml:space="preserve">presentation of the </w:t>
      </w:r>
      <w:r w:rsidR="24E9972B" w:rsidRPr="00F30BA3">
        <w:rPr>
          <w:rFonts w:cs="Arial"/>
          <w:szCs w:val="24"/>
        </w:rPr>
        <w:t>climate change and sustainability strategy which is currently out for consultation</w:t>
      </w:r>
      <w:r w:rsidR="0AE2559F" w:rsidRPr="00F30BA3">
        <w:rPr>
          <w:rFonts w:cs="Arial"/>
          <w:szCs w:val="24"/>
        </w:rPr>
        <w:t>.</w:t>
      </w:r>
      <w:r w:rsidR="4F88E532" w:rsidRPr="00F30BA3">
        <w:rPr>
          <w:rFonts w:cs="Arial"/>
          <w:szCs w:val="24"/>
        </w:rPr>
        <w:t xml:space="preserve"> They are being presented to the health and wellbeing board because each has an impact on the health and wellbeing of residents and those working and visiting the borough.</w:t>
      </w:r>
      <w:r w:rsidR="008D076D" w:rsidRPr="00F30BA3">
        <w:rPr>
          <w:rFonts w:cs="Arial"/>
          <w:szCs w:val="24"/>
        </w:rPr>
        <w:t xml:space="preserve"> </w:t>
      </w:r>
    </w:p>
    <w:p w14:paraId="050C1AF0" w14:textId="55D2A01F" w:rsidR="44E48D15" w:rsidRPr="00F30BA3" w:rsidRDefault="44E48D15" w:rsidP="00561A93">
      <w:pPr>
        <w:spacing w:line="259" w:lineRule="auto"/>
        <w:jc w:val="both"/>
        <w:rPr>
          <w:rFonts w:cs="Arial"/>
          <w:szCs w:val="24"/>
        </w:rPr>
      </w:pPr>
    </w:p>
    <w:p w14:paraId="1FBBB3B0" w14:textId="119CEB27" w:rsidR="1A76C50A" w:rsidRPr="00F30BA3" w:rsidRDefault="1A76C50A" w:rsidP="00561A93">
      <w:pPr>
        <w:spacing w:line="259" w:lineRule="auto"/>
        <w:jc w:val="both"/>
        <w:rPr>
          <w:rFonts w:cs="Arial"/>
          <w:b/>
          <w:bCs/>
          <w:szCs w:val="24"/>
        </w:rPr>
      </w:pPr>
      <w:r w:rsidRPr="00F30BA3">
        <w:rPr>
          <w:rFonts w:cs="Arial"/>
          <w:b/>
          <w:bCs/>
          <w:szCs w:val="24"/>
        </w:rPr>
        <w:t>Climate and sustainability Strategy Consultation</w:t>
      </w:r>
    </w:p>
    <w:p w14:paraId="45B77A44" w14:textId="5FD9BD7F" w:rsidR="6B612E86" w:rsidRPr="00F30BA3" w:rsidRDefault="6B612E86" w:rsidP="00561A93">
      <w:pPr>
        <w:jc w:val="both"/>
        <w:rPr>
          <w:rFonts w:eastAsia="Arial" w:cs="Arial"/>
          <w:color w:val="000000" w:themeColor="text1"/>
          <w:szCs w:val="24"/>
        </w:rPr>
      </w:pPr>
      <w:r w:rsidRPr="00F30BA3">
        <w:rPr>
          <w:rFonts w:cs="Arial"/>
          <w:szCs w:val="24"/>
        </w:rPr>
        <w:t>Earlier this year, the Council launched a draft climate and nature strategy that will set out the borough’s journey to reduce greenhouse gas emissions by 2030.</w:t>
      </w:r>
    </w:p>
    <w:p w14:paraId="274C5AA0" w14:textId="4A9E86BD" w:rsidR="6B612E86" w:rsidRPr="00F30BA3" w:rsidRDefault="6B612E86" w:rsidP="00561A93">
      <w:pPr>
        <w:spacing w:before="160"/>
        <w:jc w:val="both"/>
        <w:rPr>
          <w:rFonts w:cs="Arial"/>
          <w:szCs w:val="24"/>
        </w:rPr>
      </w:pPr>
      <w:r w:rsidRPr="00F30BA3">
        <w:rPr>
          <w:rFonts w:cs="Arial"/>
          <w:szCs w:val="24"/>
        </w:rPr>
        <w:t>The strategy outlines a framework of key action areas around which the Council and our communities can work together to help respond to climate change.</w:t>
      </w:r>
      <w:r w:rsidR="16947BC3" w:rsidRPr="00F30BA3">
        <w:rPr>
          <w:rFonts w:cs="Arial"/>
          <w:szCs w:val="24"/>
        </w:rPr>
        <w:t xml:space="preserve">  </w:t>
      </w:r>
      <w:r w:rsidRPr="00F30BA3">
        <w:rPr>
          <w:rFonts w:cs="Arial"/>
          <w:szCs w:val="24"/>
        </w:rPr>
        <w:t>Our day-to-day decisions about how we heat and power our houses, how we get around, what we buy or how we use our gardens, can all add up over time to make a big difference.</w:t>
      </w:r>
    </w:p>
    <w:p w14:paraId="0F5D4661" w14:textId="05055940" w:rsidR="6B612E86" w:rsidRPr="00F30BA3" w:rsidRDefault="6B612E86" w:rsidP="00561A93">
      <w:pPr>
        <w:spacing w:before="160"/>
        <w:jc w:val="both"/>
        <w:rPr>
          <w:rFonts w:cs="Arial"/>
          <w:szCs w:val="24"/>
        </w:rPr>
      </w:pPr>
      <w:r w:rsidRPr="00F30BA3">
        <w:rPr>
          <w:rFonts w:cs="Arial"/>
          <w:szCs w:val="24"/>
        </w:rPr>
        <w:t>Our aim is to help enable everyone to contribute to this work and we would like to understand better what the key issues of concern are locally, what actions people are willing to take and how the Council can best support climate action in our communities.</w:t>
      </w:r>
    </w:p>
    <w:p w14:paraId="555FD8A6" w14:textId="107C5D99" w:rsidR="6B612E86" w:rsidRPr="00F30BA3" w:rsidRDefault="6B612E86" w:rsidP="00561A93">
      <w:pPr>
        <w:spacing w:before="160"/>
        <w:jc w:val="both"/>
        <w:rPr>
          <w:rFonts w:cs="Arial"/>
          <w:szCs w:val="24"/>
        </w:rPr>
      </w:pPr>
      <w:r w:rsidRPr="00F30BA3">
        <w:rPr>
          <w:rFonts w:cs="Arial"/>
          <w:szCs w:val="24"/>
        </w:rPr>
        <w:t>The strategy proposes four key themes around which collective action is required to help meet the climate change response:</w:t>
      </w:r>
    </w:p>
    <w:p w14:paraId="60F753A0" w14:textId="06E30C32" w:rsidR="6B612E86" w:rsidRPr="00F30BA3" w:rsidRDefault="6B612E86" w:rsidP="00561A93">
      <w:pPr>
        <w:pStyle w:val="ListParagraph"/>
        <w:numPr>
          <w:ilvl w:val="0"/>
          <w:numId w:val="1"/>
        </w:numPr>
        <w:tabs>
          <w:tab w:val="left" w:pos="0"/>
          <w:tab w:val="left" w:pos="720"/>
        </w:tabs>
        <w:jc w:val="both"/>
        <w:rPr>
          <w:rFonts w:cs="Arial"/>
          <w:szCs w:val="24"/>
        </w:rPr>
      </w:pPr>
      <w:r w:rsidRPr="00F30BA3">
        <w:rPr>
          <w:rFonts w:cs="Arial"/>
          <w:szCs w:val="24"/>
        </w:rPr>
        <w:t>Clean Energy used Efficiently: how we can heat and power our homes and buildings in low carbon ways</w:t>
      </w:r>
    </w:p>
    <w:p w14:paraId="73092CF3" w14:textId="52E8C3B7" w:rsidR="6B612E86" w:rsidRPr="00F30BA3" w:rsidRDefault="6B612E86" w:rsidP="00561A93">
      <w:pPr>
        <w:pStyle w:val="ListParagraph"/>
        <w:numPr>
          <w:ilvl w:val="0"/>
          <w:numId w:val="1"/>
        </w:numPr>
        <w:tabs>
          <w:tab w:val="left" w:pos="0"/>
          <w:tab w:val="left" w:pos="720"/>
        </w:tabs>
        <w:jc w:val="both"/>
        <w:rPr>
          <w:rFonts w:cs="Arial"/>
          <w:szCs w:val="24"/>
        </w:rPr>
      </w:pPr>
      <w:r w:rsidRPr="00F30BA3">
        <w:rPr>
          <w:rFonts w:cs="Arial"/>
          <w:szCs w:val="24"/>
        </w:rPr>
        <w:t xml:space="preserve">Green Mobility: how we can reduce our reliance on fossil fuel vehicles; </w:t>
      </w:r>
    </w:p>
    <w:p w14:paraId="761B90BE" w14:textId="7D3680E1" w:rsidR="6B612E86" w:rsidRPr="00F30BA3" w:rsidRDefault="6B612E86" w:rsidP="00561A93">
      <w:pPr>
        <w:pStyle w:val="ListParagraph"/>
        <w:numPr>
          <w:ilvl w:val="0"/>
          <w:numId w:val="1"/>
        </w:numPr>
        <w:tabs>
          <w:tab w:val="left" w:pos="0"/>
          <w:tab w:val="left" w:pos="720"/>
        </w:tabs>
        <w:jc w:val="both"/>
        <w:rPr>
          <w:rFonts w:cs="Arial"/>
          <w:szCs w:val="24"/>
        </w:rPr>
      </w:pPr>
      <w:r w:rsidRPr="00F30BA3">
        <w:rPr>
          <w:rFonts w:cs="Arial"/>
          <w:szCs w:val="24"/>
        </w:rPr>
        <w:t>A Waste Free Economy: how we can minimise waste and grow a sustainable and circular economy; and</w:t>
      </w:r>
    </w:p>
    <w:p w14:paraId="739687FF" w14:textId="18993AD3" w:rsidR="6B612E86" w:rsidRPr="00F30BA3" w:rsidRDefault="6B612E86" w:rsidP="00561A93">
      <w:pPr>
        <w:pStyle w:val="ListParagraph"/>
        <w:numPr>
          <w:ilvl w:val="0"/>
          <w:numId w:val="1"/>
        </w:numPr>
        <w:tabs>
          <w:tab w:val="left" w:pos="0"/>
          <w:tab w:val="left" w:pos="720"/>
        </w:tabs>
        <w:jc w:val="both"/>
        <w:rPr>
          <w:rFonts w:cs="Arial"/>
          <w:szCs w:val="24"/>
        </w:rPr>
      </w:pPr>
      <w:r w:rsidRPr="00F30BA3">
        <w:rPr>
          <w:rFonts w:cs="Arial"/>
          <w:szCs w:val="24"/>
        </w:rPr>
        <w:t>Healthy Places for Us and Nature: how we can make space for nature in our borough and build a healthy and resilient local environment.</w:t>
      </w:r>
    </w:p>
    <w:p w14:paraId="21831D06" w14:textId="271E2A93" w:rsidR="6B612E86" w:rsidRPr="00F30BA3" w:rsidRDefault="6B612E86" w:rsidP="00561A93">
      <w:pPr>
        <w:spacing w:before="256"/>
        <w:jc w:val="both"/>
        <w:rPr>
          <w:rFonts w:cs="Arial"/>
          <w:szCs w:val="24"/>
        </w:rPr>
      </w:pPr>
      <w:r w:rsidRPr="00F30BA3">
        <w:rPr>
          <w:rFonts w:cs="Arial"/>
          <w:szCs w:val="24"/>
        </w:rPr>
        <w:t>We are aware there is good work already happening across the borough but that this is not always recognised or promoted.</w:t>
      </w:r>
    </w:p>
    <w:p w14:paraId="2DBED01E" w14:textId="28F80526" w:rsidR="6B612E86" w:rsidRPr="00F30BA3" w:rsidRDefault="6B612E86" w:rsidP="00561A93">
      <w:pPr>
        <w:spacing w:before="160"/>
        <w:jc w:val="both"/>
        <w:rPr>
          <w:rFonts w:cs="Arial"/>
          <w:szCs w:val="24"/>
        </w:rPr>
      </w:pPr>
      <w:r w:rsidRPr="00F30BA3">
        <w:rPr>
          <w:rFonts w:cs="Arial"/>
          <w:szCs w:val="24"/>
        </w:rPr>
        <w:t xml:space="preserve">This agenda item is part of the engagement on the strategy will be an opportunity for the Council to learn more about the good practice and initiatives already underway in Harrow, share these with others and consider how they can be scaled more widely going forwards. </w:t>
      </w:r>
      <w:r w:rsidR="36B723E5" w:rsidRPr="00F30BA3">
        <w:rPr>
          <w:rFonts w:cs="Arial"/>
          <w:szCs w:val="24"/>
        </w:rPr>
        <w:t xml:space="preserve"> The consultation document can be found </w:t>
      </w:r>
    </w:p>
    <w:p w14:paraId="3D0FCA90" w14:textId="40424599" w:rsidR="6B612E86" w:rsidRPr="00F30BA3" w:rsidRDefault="6B612E86" w:rsidP="00561A93">
      <w:pPr>
        <w:jc w:val="both"/>
        <w:rPr>
          <w:rFonts w:cs="Arial"/>
          <w:szCs w:val="24"/>
        </w:rPr>
      </w:pPr>
      <w:r w:rsidRPr="00F30BA3">
        <w:rPr>
          <w:rFonts w:cs="Arial"/>
          <w:szCs w:val="24"/>
        </w:rPr>
        <w:t xml:space="preserve"> </w:t>
      </w:r>
    </w:p>
    <w:p w14:paraId="7FF771B4" w14:textId="11B94B84" w:rsidR="6B612E86" w:rsidRPr="00F30BA3" w:rsidRDefault="00893740" w:rsidP="00561A93">
      <w:pPr>
        <w:jc w:val="both"/>
        <w:rPr>
          <w:rFonts w:cs="Arial"/>
          <w:szCs w:val="24"/>
        </w:rPr>
      </w:pPr>
      <w:hyperlink r:id="rId8">
        <w:r w:rsidR="6B612E86" w:rsidRPr="00F30BA3">
          <w:rPr>
            <w:rStyle w:val="Hyperlink"/>
            <w:rFonts w:eastAsia="Calibri" w:cs="Arial"/>
            <w:szCs w:val="24"/>
          </w:rPr>
          <w:t xml:space="preserve">Climate Change and Nature Recovery in Harrow | </w:t>
        </w:r>
        <w:proofErr w:type="spellStart"/>
        <w:r w:rsidR="6B612E86" w:rsidRPr="00F30BA3">
          <w:rPr>
            <w:rStyle w:val="Hyperlink"/>
            <w:rFonts w:eastAsia="Calibri" w:cs="Arial"/>
            <w:szCs w:val="24"/>
          </w:rPr>
          <w:t>MyHarrow</w:t>
        </w:r>
        <w:proofErr w:type="spellEnd"/>
        <w:r w:rsidR="6B612E86" w:rsidRPr="00F30BA3">
          <w:rPr>
            <w:rStyle w:val="Hyperlink"/>
            <w:rFonts w:eastAsia="Calibri" w:cs="Arial"/>
            <w:szCs w:val="24"/>
          </w:rPr>
          <w:t xml:space="preserve"> Talk</w:t>
        </w:r>
      </w:hyperlink>
    </w:p>
    <w:p w14:paraId="1C54DFA9" w14:textId="36158169" w:rsidR="44E48D15" w:rsidRPr="00F30BA3" w:rsidRDefault="44E48D15" w:rsidP="00561A93">
      <w:pPr>
        <w:jc w:val="both"/>
        <w:rPr>
          <w:rFonts w:eastAsia="Calibri" w:cs="Arial"/>
          <w:szCs w:val="24"/>
        </w:rPr>
      </w:pPr>
    </w:p>
    <w:p w14:paraId="62D13828" w14:textId="218D00C7" w:rsidR="00DC62B5" w:rsidRPr="00F30BA3" w:rsidRDefault="002D6CD0" w:rsidP="00561A93">
      <w:pPr>
        <w:spacing w:line="259" w:lineRule="auto"/>
        <w:jc w:val="both"/>
        <w:rPr>
          <w:rFonts w:cs="Arial"/>
          <w:b/>
          <w:bCs/>
          <w:szCs w:val="24"/>
        </w:rPr>
      </w:pPr>
      <w:r w:rsidRPr="00F30BA3">
        <w:rPr>
          <w:rFonts w:cs="Arial"/>
          <w:b/>
          <w:bCs/>
          <w:szCs w:val="24"/>
        </w:rPr>
        <w:t xml:space="preserve">Harrow Economic Strategy </w:t>
      </w:r>
    </w:p>
    <w:p w14:paraId="4330F815" w14:textId="02250F86" w:rsidR="00FA4281" w:rsidRPr="00F30BA3" w:rsidRDefault="00FA4281" w:rsidP="00561A93">
      <w:pPr>
        <w:spacing w:line="259" w:lineRule="auto"/>
        <w:jc w:val="both"/>
        <w:rPr>
          <w:rFonts w:cs="Arial"/>
          <w:b/>
          <w:bCs/>
          <w:szCs w:val="24"/>
        </w:rPr>
      </w:pPr>
      <w:r w:rsidRPr="00F30BA3">
        <w:rPr>
          <w:rFonts w:cs="Arial"/>
          <w:szCs w:val="24"/>
        </w:rPr>
        <w:t>A thriving economy, as well as money and resources available for local people are a key building block to good health. There is strong evidence that:</w:t>
      </w:r>
    </w:p>
    <w:p w14:paraId="3F2835B7" w14:textId="6DB41522" w:rsidR="00FA4281" w:rsidRPr="00F30BA3" w:rsidRDefault="00FA4281" w:rsidP="00561A93">
      <w:pPr>
        <w:pStyle w:val="ListParagraph"/>
        <w:numPr>
          <w:ilvl w:val="0"/>
          <w:numId w:val="22"/>
        </w:numPr>
        <w:spacing w:before="160"/>
        <w:jc w:val="both"/>
        <w:rPr>
          <w:rFonts w:cs="Arial"/>
          <w:szCs w:val="24"/>
        </w:rPr>
      </w:pPr>
      <w:r w:rsidRPr="00F30BA3">
        <w:rPr>
          <w:rFonts w:cs="Arial"/>
          <w:szCs w:val="24"/>
        </w:rPr>
        <w:lastRenderedPageBreak/>
        <w:softHyphen/>
        <w:t>poverty and deprivation have a detrimental impact on health, with residents</w:t>
      </w:r>
      <w:r w:rsidR="00C20FCC" w:rsidRPr="00F30BA3">
        <w:rPr>
          <w:rFonts w:cs="Arial"/>
          <w:szCs w:val="24"/>
        </w:rPr>
        <w:t xml:space="preserve"> </w:t>
      </w:r>
      <w:r w:rsidRPr="00F30BA3">
        <w:rPr>
          <w:rFonts w:cs="Arial"/>
          <w:szCs w:val="24"/>
        </w:rPr>
        <w:t>living in poorer areas dying years earlier than residents in wealthier areas</w:t>
      </w:r>
    </w:p>
    <w:p w14:paraId="5803B8B5" w14:textId="7B4376E9" w:rsidR="00FA4281" w:rsidRPr="00F30BA3" w:rsidRDefault="00FA4281" w:rsidP="00561A93">
      <w:pPr>
        <w:pStyle w:val="ListParagraph"/>
        <w:numPr>
          <w:ilvl w:val="0"/>
          <w:numId w:val="22"/>
        </w:numPr>
        <w:spacing w:before="160"/>
        <w:jc w:val="both"/>
        <w:rPr>
          <w:rFonts w:cs="Arial"/>
          <w:szCs w:val="24"/>
        </w:rPr>
      </w:pPr>
      <w:r w:rsidRPr="00F30BA3">
        <w:rPr>
          <w:rFonts w:cs="Arial"/>
          <w:szCs w:val="24"/>
        </w:rPr>
        <w:softHyphen/>
        <w:t>poorer health of our residents has a negative impact on the economy,</w:t>
      </w:r>
      <w:r w:rsidR="00C20FCC" w:rsidRPr="00F30BA3">
        <w:rPr>
          <w:rFonts w:cs="Arial"/>
          <w:szCs w:val="24"/>
        </w:rPr>
        <w:t xml:space="preserve"> </w:t>
      </w:r>
      <w:r w:rsidRPr="00F30BA3">
        <w:rPr>
          <w:rFonts w:cs="Arial"/>
          <w:szCs w:val="24"/>
        </w:rPr>
        <w:t>affecting productivity and therefore economic growth</w:t>
      </w:r>
    </w:p>
    <w:p w14:paraId="09E99FD1" w14:textId="77777777" w:rsidR="00FA4281" w:rsidRPr="00F30BA3" w:rsidRDefault="00FA4281" w:rsidP="00561A93">
      <w:pPr>
        <w:jc w:val="both"/>
        <w:rPr>
          <w:rFonts w:cs="Arial"/>
          <w:szCs w:val="24"/>
        </w:rPr>
      </w:pPr>
    </w:p>
    <w:p w14:paraId="7020C443" w14:textId="312F1136" w:rsidR="007B271E" w:rsidRPr="00F30BA3" w:rsidRDefault="007B271E" w:rsidP="00561A93">
      <w:pPr>
        <w:jc w:val="both"/>
        <w:rPr>
          <w:rFonts w:cs="Arial"/>
          <w:szCs w:val="24"/>
        </w:rPr>
      </w:pPr>
      <w:r w:rsidRPr="00F30BA3">
        <w:rPr>
          <w:rFonts w:cs="Arial"/>
          <w:szCs w:val="24"/>
        </w:rPr>
        <w:t xml:space="preserve">The </w:t>
      </w:r>
      <w:r w:rsidR="00782345" w:rsidRPr="00F30BA3">
        <w:rPr>
          <w:rFonts w:cs="Arial"/>
          <w:szCs w:val="24"/>
        </w:rPr>
        <w:t>updated economic s</w:t>
      </w:r>
      <w:r w:rsidRPr="00F30BA3">
        <w:rPr>
          <w:rFonts w:cs="Arial"/>
          <w:szCs w:val="24"/>
        </w:rPr>
        <w:t>trategy</w:t>
      </w:r>
      <w:r w:rsidR="0046135B" w:rsidRPr="00F30BA3">
        <w:rPr>
          <w:rFonts w:cs="Arial"/>
          <w:szCs w:val="24"/>
        </w:rPr>
        <w:t xml:space="preserve"> directly supports </w:t>
      </w:r>
      <w:r w:rsidR="00E75C46" w:rsidRPr="00F30BA3">
        <w:rPr>
          <w:rFonts w:cs="Arial"/>
          <w:szCs w:val="24"/>
        </w:rPr>
        <w:t>the Health</w:t>
      </w:r>
      <w:r w:rsidR="0046135B" w:rsidRPr="00F30BA3">
        <w:rPr>
          <w:rFonts w:cs="Arial"/>
          <w:szCs w:val="24"/>
        </w:rPr>
        <w:t xml:space="preserve"> and Wellbeing Strategy, and</w:t>
      </w:r>
      <w:r w:rsidRPr="00F30BA3">
        <w:rPr>
          <w:rFonts w:cs="Arial"/>
          <w:szCs w:val="24"/>
        </w:rPr>
        <w:t xml:space="preserve"> is divided into four priority areas:</w:t>
      </w:r>
    </w:p>
    <w:p w14:paraId="34162930" w14:textId="77777777" w:rsidR="007B271E" w:rsidRPr="00F30BA3" w:rsidRDefault="007B271E" w:rsidP="00561A93">
      <w:pPr>
        <w:pStyle w:val="ListParagraph"/>
        <w:numPr>
          <w:ilvl w:val="0"/>
          <w:numId w:val="20"/>
        </w:numPr>
        <w:jc w:val="both"/>
        <w:rPr>
          <w:rFonts w:cs="Arial"/>
          <w:szCs w:val="24"/>
        </w:rPr>
      </w:pPr>
      <w:r w:rsidRPr="00F30BA3">
        <w:rPr>
          <w:rFonts w:cs="Arial"/>
          <w:szCs w:val="24"/>
        </w:rPr>
        <w:t>Skills and Employability</w:t>
      </w:r>
    </w:p>
    <w:p w14:paraId="5136F12D" w14:textId="77777777" w:rsidR="007B271E" w:rsidRPr="00F30BA3" w:rsidRDefault="007B271E" w:rsidP="00561A93">
      <w:pPr>
        <w:pStyle w:val="ListParagraph"/>
        <w:numPr>
          <w:ilvl w:val="0"/>
          <w:numId w:val="20"/>
        </w:numPr>
        <w:jc w:val="both"/>
        <w:rPr>
          <w:rFonts w:cs="Arial"/>
          <w:szCs w:val="24"/>
        </w:rPr>
      </w:pPr>
      <w:r w:rsidRPr="00F30BA3">
        <w:rPr>
          <w:rFonts w:cs="Arial"/>
          <w:szCs w:val="24"/>
        </w:rPr>
        <w:t>Business Growth and Job Creation</w:t>
      </w:r>
    </w:p>
    <w:p w14:paraId="43CF23EA" w14:textId="77777777" w:rsidR="007B271E" w:rsidRPr="00F30BA3" w:rsidRDefault="007B271E" w:rsidP="00561A93">
      <w:pPr>
        <w:pStyle w:val="ListParagraph"/>
        <w:numPr>
          <w:ilvl w:val="0"/>
          <w:numId w:val="20"/>
        </w:numPr>
        <w:jc w:val="both"/>
        <w:rPr>
          <w:rFonts w:cs="Arial"/>
          <w:szCs w:val="24"/>
        </w:rPr>
      </w:pPr>
      <w:r w:rsidRPr="00F30BA3">
        <w:rPr>
          <w:rFonts w:cs="Arial"/>
          <w:szCs w:val="24"/>
        </w:rPr>
        <w:t>High Streets</w:t>
      </w:r>
    </w:p>
    <w:p w14:paraId="7CA1964E" w14:textId="77777777" w:rsidR="007B271E" w:rsidRPr="00F30BA3" w:rsidRDefault="007B271E" w:rsidP="00561A93">
      <w:pPr>
        <w:pStyle w:val="ListParagraph"/>
        <w:numPr>
          <w:ilvl w:val="0"/>
          <w:numId w:val="20"/>
        </w:numPr>
        <w:jc w:val="both"/>
        <w:rPr>
          <w:rFonts w:cs="Arial"/>
          <w:szCs w:val="24"/>
        </w:rPr>
      </w:pPr>
      <w:r w:rsidRPr="00F30BA3">
        <w:rPr>
          <w:rFonts w:cs="Arial"/>
          <w:szCs w:val="24"/>
        </w:rPr>
        <w:t xml:space="preserve">Partnership Working </w:t>
      </w:r>
    </w:p>
    <w:p w14:paraId="786D0207" w14:textId="77777777" w:rsidR="0050288C" w:rsidRPr="00F30BA3" w:rsidRDefault="0050288C" w:rsidP="00561A93">
      <w:pPr>
        <w:jc w:val="both"/>
        <w:rPr>
          <w:rFonts w:cs="Arial"/>
          <w:szCs w:val="24"/>
        </w:rPr>
      </w:pPr>
    </w:p>
    <w:p w14:paraId="512545CE" w14:textId="10F31DD8" w:rsidR="00524394" w:rsidRPr="00F30BA3" w:rsidRDefault="00524394" w:rsidP="00561A93">
      <w:pPr>
        <w:jc w:val="both"/>
        <w:rPr>
          <w:rFonts w:cs="Arial"/>
          <w:szCs w:val="24"/>
        </w:rPr>
      </w:pPr>
      <w:r w:rsidRPr="00F30BA3">
        <w:rPr>
          <w:rFonts w:cs="Arial"/>
          <w:szCs w:val="24"/>
        </w:rPr>
        <w:t xml:space="preserve">Through </w:t>
      </w:r>
      <w:r w:rsidR="0027326E" w:rsidRPr="00F30BA3">
        <w:rPr>
          <w:rFonts w:cs="Arial"/>
          <w:szCs w:val="24"/>
        </w:rPr>
        <w:t>these four priorities, there are many opportunities to deliver business growth,</w:t>
      </w:r>
      <w:r w:rsidR="00F60EB8" w:rsidRPr="00F30BA3">
        <w:rPr>
          <w:rFonts w:cs="Arial"/>
          <w:szCs w:val="24"/>
        </w:rPr>
        <w:t xml:space="preserve"> job creation,</w:t>
      </w:r>
      <w:r w:rsidR="0027326E" w:rsidRPr="00F30BA3">
        <w:rPr>
          <w:rFonts w:cs="Arial"/>
          <w:szCs w:val="24"/>
        </w:rPr>
        <w:t xml:space="preserve"> </w:t>
      </w:r>
      <w:r w:rsidR="00F60EB8" w:rsidRPr="00F30BA3">
        <w:rPr>
          <w:rFonts w:cs="Arial"/>
          <w:szCs w:val="24"/>
        </w:rPr>
        <w:t>vibrant high streets and support residents into</w:t>
      </w:r>
      <w:r w:rsidR="00561A93">
        <w:rPr>
          <w:rFonts w:cs="Arial"/>
          <w:szCs w:val="24"/>
        </w:rPr>
        <w:t xml:space="preserve"> </w:t>
      </w:r>
      <w:r w:rsidR="00F60EB8" w:rsidRPr="00F30BA3">
        <w:rPr>
          <w:rFonts w:cs="Arial"/>
          <w:szCs w:val="24"/>
        </w:rPr>
        <w:t xml:space="preserve">sustainable employment, which ultimately support to </w:t>
      </w:r>
      <w:r w:rsidR="000C66F9" w:rsidRPr="00F30BA3">
        <w:rPr>
          <w:rFonts w:cs="Arial"/>
          <w:szCs w:val="24"/>
        </w:rPr>
        <w:t xml:space="preserve">address and develop the building blocks to good health in Harrow. </w:t>
      </w:r>
    </w:p>
    <w:p w14:paraId="5D82A766" w14:textId="77777777" w:rsidR="00110B8A" w:rsidRPr="00F30BA3" w:rsidRDefault="00110B8A" w:rsidP="00561A93">
      <w:pPr>
        <w:jc w:val="both"/>
        <w:rPr>
          <w:rFonts w:cs="Arial"/>
          <w:szCs w:val="24"/>
        </w:rPr>
      </w:pPr>
    </w:p>
    <w:p w14:paraId="278247FB" w14:textId="08318626" w:rsidR="00110B8A" w:rsidRPr="00F30BA3" w:rsidRDefault="00110B8A" w:rsidP="00561A93">
      <w:pPr>
        <w:spacing w:line="259" w:lineRule="auto"/>
        <w:jc w:val="both"/>
        <w:rPr>
          <w:rFonts w:cs="Arial"/>
          <w:b/>
          <w:bCs/>
          <w:szCs w:val="24"/>
        </w:rPr>
      </w:pPr>
      <w:r w:rsidRPr="00F30BA3">
        <w:rPr>
          <w:rFonts w:cs="Arial"/>
          <w:b/>
          <w:bCs/>
          <w:szCs w:val="24"/>
        </w:rPr>
        <w:t xml:space="preserve">Culture and leisure </w:t>
      </w:r>
    </w:p>
    <w:p w14:paraId="3AA59007" w14:textId="6EF4050B" w:rsidR="44E48D15" w:rsidRPr="00F30BA3" w:rsidRDefault="44E48D15" w:rsidP="00561A93">
      <w:pPr>
        <w:jc w:val="both"/>
        <w:rPr>
          <w:rFonts w:cs="Arial"/>
          <w:szCs w:val="24"/>
        </w:rPr>
      </w:pPr>
    </w:p>
    <w:p w14:paraId="274B0B58" w14:textId="17517033" w:rsidR="005D2A04" w:rsidRPr="00F30BA3" w:rsidRDefault="005D2A04" w:rsidP="00561A93">
      <w:pPr>
        <w:jc w:val="both"/>
        <w:rPr>
          <w:rFonts w:cs="Arial"/>
          <w:szCs w:val="24"/>
        </w:rPr>
      </w:pPr>
      <w:r w:rsidRPr="00F30BA3">
        <w:rPr>
          <w:rFonts w:cs="Arial"/>
          <w:szCs w:val="24"/>
        </w:rPr>
        <w:t xml:space="preserve">The London Borough of Harrow’s cultural and leisure service deliver a range of activities to support mental and physical wellbeing. </w:t>
      </w:r>
    </w:p>
    <w:p w14:paraId="2A4A1DF6" w14:textId="786C3124" w:rsidR="006A2D90" w:rsidRPr="00F30BA3" w:rsidRDefault="006A2D90" w:rsidP="00561A93">
      <w:pPr>
        <w:jc w:val="both"/>
        <w:rPr>
          <w:rFonts w:cs="Arial"/>
          <w:szCs w:val="24"/>
        </w:rPr>
      </w:pPr>
    </w:p>
    <w:p w14:paraId="297BF38A" w14:textId="3D6E7D55" w:rsidR="006A2D90" w:rsidRPr="00561A93" w:rsidRDefault="00561A93" w:rsidP="00561A93">
      <w:pPr>
        <w:jc w:val="both"/>
        <w:rPr>
          <w:rFonts w:cs="Arial"/>
          <w:color w:val="000000" w:themeColor="text1"/>
          <w:szCs w:val="24"/>
        </w:rPr>
      </w:pPr>
      <w:r w:rsidRPr="00561A93">
        <w:rPr>
          <w:rFonts w:cs="Arial"/>
          <w:color w:val="000000" w:themeColor="text1"/>
          <w:szCs w:val="24"/>
        </w:rPr>
        <w:t>T</w:t>
      </w:r>
      <w:r w:rsidR="006A2D90" w:rsidRPr="00561A93">
        <w:rPr>
          <w:rFonts w:cs="Arial"/>
          <w:color w:val="000000" w:themeColor="text1"/>
          <w:szCs w:val="24"/>
        </w:rPr>
        <w:t>he Council has a major role to play in providing access to sporting</w:t>
      </w:r>
      <w:r w:rsidRPr="00561A93">
        <w:rPr>
          <w:rFonts w:cs="Arial"/>
          <w:color w:val="000000" w:themeColor="text1"/>
          <w:szCs w:val="24"/>
        </w:rPr>
        <w:t xml:space="preserve"> </w:t>
      </w:r>
      <w:r w:rsidR="006A2D90" w:rsidRPr="00561A93">
        <w:rPr>
          <w:rFonts w:cs="Arial"/>
          <w:color w:val="000000" w:themeColor="text1"/>
          <w:szCs w:val="24"/>
        </w:rPr>
        <w:t xml:space="preserve">opportunities at a cost that is acceptable to the wider community.  The council is a direct provider of entry level facilities such as free to use recreational spaces as well as pay and play </w:t>
      </w:r>
      <w:r w:rsidR="00F30BA3" w:rsidRPr="00561A93">
        <w:rPr>
          <w:rFonts w:cs="Arial"/>
          <w:color w:val="000000" w:themeColor="text1"/>
          <w:szCs w:val="24"/>
        </w:rPr>
        <w:t>s</w:t>
      </w:r>
      <w:r w:rsidR="006A2D90" w:rsidRPr="00561A93">
        <w:rPr>
          <w:rFonts w:cs="Arial"/>
          <w:color w:val="000000" w:themeColor="text1"/>
          <w:szCs w:val="24"/>
        </w:rPr>
        <w:t>ummer and winter sports pitches, park tennis courts and leisure facilities</w:t>
      </w:r>
      <w:r w:rsidR="001219F9" w:rsidRPr="00561A93">
        <w:rPr>
          <w:rFonts w:cs="Arial"/>
          <w:color w:val="000000" w:themeColor="text1"/>
          <w:szCs w:val="24"/>
        </w:rPr>
        <w:t xml:space="preserve">. </w:t>
      </w:r>
      <w:r w:rsidR="006A2D90" w:rsidRPr="00561A93">
        <w:rPr>
          <w:rFonts w:cs="Arial"/>
          <w:color w:val="000000" w:themeColor="text1"/>
          <w:szCs w:val="24"/>
        </w:rPr>
        <w:t xml:space="preserve">  </w:t>
      </w:r>
    </w:p>
    <w:p w14:paraId="133ACBC1" w14:textId="2BD8CAA6" w:rsidR="006A2D90" w:rsidRPr="00561A93" w:rsidRDefault="006A2D90" w:rsidP="00561A93">
      <w:pPr>
        <w:jc w:val="both"/>
        <w:rPr>
          <w:rFonts w:cs="Arial"/>
          <w:color w:val="000000" w:themeColor="text1"/>
          <w:szCs w:val="24"/>
        </w:rPr>
      </w:pPr>
    </w:p>
    <w:p w14:paraId="3CD081C2" w14:textId="455E6E47" w:rsidR="001219F9" w:rsidRPr="00561A93" w:rsidRDefault="001219F9" w:rsidP="00561A93">
      <w:pPr>
        <w:jc w:val="both"/>
        <w:rPr>
          <w:rFonts w:cs="Arial"/>
          <w:color w:val="000000" w:themeColor="text1"/>
          <w:szCs w:val="24"/>
        </w:rPr>
      </w:pPr>
      <w:r w:rsidRPr="00561A93">
        <w:rPr>
          <w:rFonts w:cs="Arial"/>
          <w:color w:val="000000" w:themeColor="text1"/>
          <w:szCs w:val="24"/>
        </w:rPr>
        <w:t>The London Borough of Harrow is drafting an Indoor and Outdoor Facilities Strategy with the following aims</w:t>
      </w:r>
      <w:r w:rsidR="00561A93">
        <w:rPr>
          <w:rFonts w:cs="Arial"/>
          <w:color w:val="000000" w:themeColor="text1"/>
          <w:szCs w:val="24"/>
        </w:rPr>
        <w:t>:</w:t>
      </w:r>
    </w:p>
    <w:p w14:paraId="260ECAD1" w14:textId="77777777" w:rsidR="001219F9" w:rsidRPr="00561A93" w:rsidRDefault="001219F9" w:rsidP="00561A93">
      <w:pPr>
        <w:jc w:val="both"/>
        <w:rPr>
          <w:rFonts w:cs="Arial"/>
          <w:color w:val="000000" w:themeColor="text1"/>
          <w:szCs w:val="24"/>
        </w:rPr>
      </w:pPr>
    </w:p>
    <w:p w14:paraId="360B905D" w14:textId="77777777" w:rsidR="006A2D90" w:rsidRPr="00561A93" w:rsidRDefault="006A2D90" w:rsidP="00561A93">
      <w:pPr>
        <w:numPr>
          <w:ilvl w:val="0"/>
          <w:numId w:val="24"/>
        </w:numPr>
        <w:suppressAutoHyphens/>
        <w:autoSpaceDN w:val="0"/>
        <w:jc w:val="both"/>
        <w:textAlignment w:val="baseline"/>
        <w:rPr>
          <w:rFonts w:cs="Arial"/>
          <w:color w:val="000000" w:themeColor="text1"/>
          <w:szCs w:val="24"/>
        </w:rPr>
      </w:pPr>
      <w:r w:rsidRPr="00561A93">
        <w:rPr>
          <w:rFonts w:cs="Arial"/>
          <w:color w:val="000000" w:themeColor="text1"/>
          <w:szCs w:val="24"/>
        </w:rPr>
        <w:t xml:space="preserve">Improving health and well-being and reducing health inequalities by increasing participation in sport and physical activity in the borough, ensuring facilities for indoor and outdoor sports are of the appropriate quality and are available and accessible. This will support the delivery of Harrow Council’s Corporate Priority that Harrow is </w:t>
      </w:r>
      <w:r w:rsidRPr="00561A93">
        <w:rPr>
          <w:rFonts w:cs="Arial"/>
          <w:i/>
          <w:iCs/>
          <w:color w:val="000000" w:themeColor="text1"/>
          <w:szCs w:val="24"/>
        </w:rPr>
        <w:t>‘a place where those in need are supported</w:t>
      </w:r>
      <w:r w:rsidRPr="00561A93">
        <w:rPr>
          <w:rFonts w:cs="Arial"/>
          <w:color w:val="000000" w:themeColor="text1"/>
          <w:szCs w:val="24"/>
        </w:rPr>
        <w:t xml:space="preserve">’. </w:t>
      </w:r>
    </w:p>
    <w:p w14:paraId="74AE13A1" w14:textId="77777777" w:rsidR="006A2D90" w:rsidRPr="00561A93" w:rsidRDefault="006A2D90" w:rsidP="00561A93">
      <w:pPr>
        <w:numPr>
          <w:ilvl w:val="0"/>
          <w:numId w:val="24"/>
        </w:numPr>
        <w:suppressAutoHyphens/>
        <w:autoSpaceDN w:val="0"/>
        <w:jc w:val="both"/>
        <w:textAlignment w:val="baseline"/>
        <w:rPr>
          <w:rFonts w:cs="Arial"/>
          <w:color w:val="000000" w:themeColor="text1"/>
          <w:szCs w:val="24"/>
        </w:rPr>
      </w:pPr>
      <w:r w:rsidRPr="00561A93">
        <w:rPr>
          <w:rFonts w:cs="Arial"/>
          <w:iCs/>
          <w:color w:val="000000" w:themeColor="text1"/>
          <w:szCs w:val="24"/>
        </w:rPr>
        <w:t xml:space="preserve">To provide an evidence base and clear priorities for improving present provision and supporting/providing justification for new provision to inform spatial planning policy and decisions and responses to future planning applications, capital investment plans and external funding bids for new and/or enhanced indoor and outdoor sports facilities. </w:t>
      </w:r>
    </w:p>
    <w:p w14:paraId="5533EB24" w14:textId="77777777" w:rsidR="006A2D90" w:rsidRPr="00561A93" w:rsidRDefault="006A2D90" w:rsidP="00561A93">
      <w:pPr>
        <w:numPr>
          <w:ilvl w:val="0"/>
          <w:numId w:val="24"/>
        </w:numPr>
        <w:suppressAutoHyphens/>
        <w:autoSpaceDN w:val="0"/>
        <w:jc w:val="both"/>
        <w:textAlignment w:val="baseline"/>
        <w:rPr>
          <w:rFonts w:cs="Arial"/>
          <w:color w:val="000000" w:themeColor="text1"/>
          <w:szCs w:val="24"/>
        </w:rPr>
      </w:pPr>
      <w:r w:rsidRPr="00561A93">
        <w:rPr>
          <w:rFonts w:cs="Arial"/>
          <w:color w:val="000000" w:themeColor="text1"/>
          <w:szCs w:val="24"/>
        </w:rPr>
        <w:t>To inform the most efficient management and maintenance of playing pitch provision.</w:t>
      </w:r>
    </w:p>
    <w:p w14:paraId="43D0B465" w14:textId="77777777" w:rsidR="006A2D90" w:rsidRPr="00561A93" w:rsidRDefault="006A2D90" w:rsidP="00561A93">
      <w:pPr>
        <w:numPr>
          <w:ilvl w:val="0"/>
          <w:numId w:val="24"/>
        </w:numPr>
        <w:suppressAutoHyphens/>
        <w:autoSpaceDN w:val="0"/>
        <w:jc w:val="both"/>
        <w:textAlignment w:val="baseline"/>
        <w:rPr>
          <w:rFonts w:cs="Arial"/>
          <w:color w:val="000000" w:themeColor="text1"/>
          <w:szCs w:val="24"/>
          <w:lang w:eastAsia="en-GB"/>
        </w:rPr>
      </w:pPr>
      <w:r w:rsidRPr="00561A93">
        <w:rPr>
          <w:rFonts w:cs="Arial"/>
          <w:color w:val="000000" w:themeColor="text1"/>
          <w:szCs w:val="24"/>
        </w:rPr>
        <w:t xml:space="preserve">Development of an Action Plan and a list of key priorities which will help to meet any current deficiencies and provide for future demands. </w:t>
      </w:r>
    </w:p>
    <w:p w14:paraId="0E892A04" w14:textId="3F1D9E24" w:rsidR="005D2A04" w:rsidRPr="00561A93" w:rsidRDefault="005D2A04" w:rsidP="00561A93">
      <w:pPr>
        <w:jc w:val="both"/>
        <w:rPr>
          <w:rFonts w:cs="Arial"/>
          <w:color w:val="000000" w:themeColor="text1"/>
          <w:szCs w:val="24"/>
        </w:rPr>
      </w:pPr>
    </w:p>
    <w:p w14:paraId="6E4897E1" w14:textId="72904C39" w:rsidR="005D2A04" w:rsidRPr="00561A93" w:rsidRDefault="005D2A04" w:rsidP="00561A93">
      <w:pPr>
        <w:jc w:val="both"/>
        <w:rPr>
          <w:rFonts w:cs="Arial"/>
          <w:color w:val="000000" w:themeColor="text1"/>
          <w:szCs w:val="24"/>
        </w:rPr>
      </w:pPr>
      <w:r w:rsidRPr="00561A93">
        <w:rPr>
          <w:rFonts w:cs="Arial"/>
          <w:color w:val="000000" w:themeColor="text1"/>
          <w:szCs w:val="24"/>
        </w:rPr>
        <w:t xml:space="preserve">The </w:t>
      </w:r>
      <w:r w:rsidR="006A2D90" w:rsidRPr="00561A93">
        <w:rPr>
          <w:rFonts w:cs="Arial"/>
          <w:color w:val="000000" w:themeColor="text1"/>
          <w:szCs w:val="24"/>
        </w:rPr>
        <w:t xml:space="preserve">council’s leisure service had 1,198,851 visits in 2022-23 compared to 777,565 visits in 2021-22. The </w:t>
      </w:r>
      <w:r w:rsidR="00F30BA3" w:rsidRPr="00561A93">
        <w:rPr>
          <w:rFonts w:cs="Arial"/>
          <w:color w:val="000000" w:themeColor="text1"/>
          <w:szCs w:val="24"/>
        </w:rPr>
        <w:t xml:space="preserve">leisure </w:t>
      </w:r>
      <w:r w:rsidR="006A2D90" w:rsidRPr="00561A93">
        <w:rPr>
          <w:rFonts w:cs="Arial"/>
          <w:color w:val="000000" w:themeColor="text1"/>
          <w:szCs w:val="24"/>
        </w:rPr>
        <w:t xml:space="preserve">centre </w:t>
      </w:r>
      <w:r w:rsidR="00F30BA3" w:rsidRPr="00561A93">
        <w:rPr>
          <w:rFonts w:cs="Arial"/>
          <w:color w:val="000000" w:themeColor="text1"/>
          <w:szCs w:val="24"/>
        </w:rPr>
        <w:t xml:space="preserve">offers the following to </w:t>
      </w:r>
      <w:r w:rsidR="006A2D90" w:rsidRPr="00561A93">
        <w:rPr>
          <w:rFonts w:cs="Arial"/>
          <w:color w:val="000000" w:themeColor="text1"/>
          <w:szCs w:val="24"/>
        </w:rPr>
        <w:t xml:space="preserve">improve participation for people a range of client groups. </w:t>
      </w:r>
      <w:r w:rsidRPr="00561A93">
        <w:rPr>
          <w:rFonts w:cs="Arial"/>
          <w:color w:val="000000" w:themeColor="text1"/>
          <w:szCs w:val="24"/>
        </w:rPr>
        <w:t xml:space="preserve"> </w:t>
      </w:r>
    </w:p>
    <w:p w14:paraId="7D5EEA9F" w14:textId="12764D03"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t xml:space="preserve">Exercise on Referral Membership </w:t>
      </w:r>
    </w:p>
    <w:p w14:paraId="3D5BD777" w14:textId="171F5EE7"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lastRenderedPageBreak/>
        <w:t xml:space="preserve">60-64 year old reduced swimming price </w:t>
      </w:r>
    </w:p>
    <w:p w14:paraId="0765B3E5" w14:textId="77777777"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t>65+ Free Swimming</w:t>
      </w:r>
    </w:p>
    <w:p w14:paraId="66F30F5E" w14:textId="6CDF1204"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t>£10 for 60+ Leisure Card – Offers 10% and 20% discount on certain activities</w:t>
      </w:r>
    </w:p>
    <w:p w14:paraId="15A181F0" w14:textId="77777777"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t>£40 for residents leisure card – Offers 10% and 20% discount on certain activities</w:t>
      </w:r>
    </w:p>
    <w:p w14:paraId="1C4E3670" w14:textId="172837CC"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t>Kingfisher Disability group are able to hire and have exclusive use to the main pool and teaching pool for approx. £10 per hour. Have full exclusive use.</w:t>
      </w:r>
    </w:p>
    <w:p w14:paraId="7CF1532A" w14:textId="650E0467" w:rsidR="005D2A04" w:rsidRPr="00561A93" w:rsidRDefault="005D2A04" w:rsidP="00561A93">
      <w:pPr>
        <w:pStyle w:val="ListParagraph"/>
        <w:numPr>
          <w:ilvl w:val="0"/>
          <w:numId w:val="23"/>
        </w:numPr>
        <w:jc w:val="both"/>
        <w:rPr>
          <w:rFonts w:cs="Arial"/>
          <w:color w:val="000000" w:themeColor="text1"/>
          <w:szCs w:val="24"/>
        </w:rPr>
      </w:pPr>
      <w:r w:rsidRPr="00561A93">
        <w:rPr>
          <w:rFonts w:cs="Arial"/>
          <w:color w:val="000000" w:themeColor="text1"/>
          <w:szCs w:val="24"/>
        </w:rPr>
        <w:t>The Leisure Centre recently benefited from fitting changing places toilets for severely disabled people and access to swimming pools.</w:t>
      </w:r>
    </w:p>
    <w:p w14:paraId="529DF3E9" w14:textId="574E90BE" w:rsidR="005D2A04" w:rsidRPr="00561A93" w:rsidRDefault="005D2A04" w:rsidP="00561A93">
      <w:pPr>
        <w:jc w:val="both"/>
        <w:rPr>
          <w:rFonts w:cs="Arial"/>
          <w:color w:val="000000" w:themeColor="text1"/>
          <w:szCs w:val="24"/>
        </w:rPr>
      </w:pPr>
    </w:p>
    <w:p w14:paraId="7E333235" w14:textId="14ABAC52" w:rsidR="00F30BA3" w:rsidRPr="00561A93" w:rsidRDefault="001219F9" w:rsidP="00561A93">
      <w:pPr>
        <w:jc w:val="both"/>
        <w:rPr>
          <w:rFonts w:cs="Arial"/>
          <w:color w:val="000000" w:themeColor="text1"/>
          <w:szCs w:val="24"/>
        </w:rPr>
      </w:pPr>
      <w:r w:rsidRPr="00561A93">
        <w:rPr>
          <w:rFonts w:cs="Arial"/>
          <w:color w:val="000000" w:themeColor="text1"/>
          <w:szCs w:val="24"/>
        </w:rPr>
        <w:t xml:space="preserve">Our Cultural Services deliver a range of services at Harrow Arts Centre and Headstone Manor and Museum. In 2022/23 </w:t>
      </w:r>
      <w:r w:rsidR="00F30BA3" w:rsidRPr="00561A93">
        <w:rPr>
          <w:rFonts w:cs="Arial"/>
          <w:color w:val="000000" w:themeColor="text1"/>
          <w:szCs w:val="24"/>
        </w:rPr>
        <w:t xml:space="preserve">there were over 230,000 </w:t>
      </w:r>
      <w:r w:rsidRPr="00561A93">
        <w:rPr>
          <w:rFonts w:cs="Arial"/>
          <w:color w:val="000000" w:themeColor="text1"/>
          <w:szCs w:val="24"/>
        </w:rPr>
        <w:t>visit</w:t>
      </w:r>
      <w:r w:rsidR="00F30BA3" w:rsidRPr="00561A93">
        <w:rPr>
          <w:rFonts w:cs="Arial"/>
          <w:color w:val="000000" w:themeColor="text1"/>
          <w:szCs w:val="24"/>
        </w:rPr>
        <w:t xml:space="preserve">ors. </w:t>
      </w:r>
    </w:p>
    <w:p w14:paraId="3C5D1788" w14:textId="77777777" w:rsidR="00F30BA3" w:rsidRPr="00561A93" w:rsidRDefault="00F30BA3" w:rsidP="00561A93">
      <w:pPr>
        <w:jc w:val="both"/>
        <w:rPr>
          <w:rFonts w:cs="Arial"/>
          <w:color w:val="000000" w:themeColor="text1"/>
          <w:szCs w:val="24"/>
        </w:rPr>
      </w:pPr>
    </w:p>
    <w:p w14:paraId="5A5C92DF" w14:textId="52B97DBF" w:rsidR="00F30BA3" w:rsidRPr="00561A93" w:rsidRDefault="00F30BA3" w:rsidP="00561A93">
      <w:pPr>
        <w:jc w:val="both"/>
        <w:rPr>
          <w:rFonts w:cs="Arial"/>
          <w:color w:val="000000" w:themeColor="text1"/>
          <w:szCs w:val="24"/>
        </w:rPr>
      </w:pPr>
      <w:r w:rsidRPr="00561A93">
        <w:rPr>
          <w:rFonts w:cs="Arial"/>
          <w:color w:val="000000" w:themeColor="text1"/>
          <w:szCs w:val="24"/>
        </w:rPr>
        <w:t>In April 2022 we successfully obtained government funding via Learn Harrow to produce a newly structured ‘Young Creatives Programme’, consisting of two termly 12-week courses for those aged 19-25. The main aim being to engage young adults and develop their skills and understanding of the arts industry. We also developed a range of workshops and events to improve accessibility and promote These included</w:t>
      </w:r>
      <w:r w:rsidR="00561A93">
        <w:rPr>
          <w:rFonts w:cs="Arial"/>
          <w:color w:val="000000" w:themeColor="text1"/>
          <w:szCs w:val="24"/>
        </w:rPr>
        <w:t>:</w:t>
      </w:r>
    </w:p>
    <w:p w14:paraId="2C7B6661" w14:textId="748DC910"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6-week swing dance course for adults</w:t>
      </w:r>
    </w:p>
    <w:p w14:paraId="15136A43"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Wire sculpting workshops</w:t>
      </w:r>
    </w:p>
    <w:p w14:paraId="24E049B5"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 xml:space="preserve">Mask Making for families with Special Educational Needs (SEN) </w:t>
      </w:r>
    </w:p>
    <w:p w14:paraId="4B787587"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 xml:space="preserve">Educational Heritage Talks for adults </w:t>
      </w:r>
    </w:p>
    <w:p w14:paraId="67418E89"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 xml:space="preserve">African Drumming workshops for all ages </w:t>
      </w:r>
    </w:p>
    <w:p w14:paraId="59061D72"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 xml:space="preserve">Pottery Workshop for families with SEN </w:t>
      </w:r>
    </w:p>
    <w:p w14:paraId="5AA48C08"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 xml:space="preserve">Festive Carolling course for families </w:t>
      </w:r>
    </w:p>
    <w:p w14:paraId="759D0524" w14:textId="77777777" w:rsidR="00F30BA3" w:rsidRPr="00561A93" w:rsidRDefault="00F30BA3" w:rsidP="00561A93">
      <w:pPr>
        <w:pStyle w:val="ListParagraph"/>
        <w:numPr>
          <w:ilvl w:val="0"/>
          <w:numId w:val="25"/>
        </w:numPr>
        <w:jc w:val="both"/>
        <w:rPr>
          <w:rFonts w:cs="Arial"/>
          <w:color w:val="000000" w:themeColor="text1"/>
          <w:szCs w:val="24"/>
        </w:rPr>
      </w:pPr>
      <w:r w:rsidRPr="00561A93">
        <w:rPr>
          <w:rFonts w:cs="Arial"/>
          <w:color w:val="000000" w:themeColor="text1"/>
          <w:szCs w:val="24"/>
        </w:rPr>
        <w:t>Islamic Geometry Workshop for families</w:t>
      </w:r>
    </w:p>
    <w:p w14:paraId="23DB280C" w14:textId="79737012" w:rsidR="00F30BA3" w:rsidRPr="00561A93" w:rsidRDefault="00F30BA3" w:rsidP="00561A93">
      <w:pPr>
        <w:jc w:val="both"/>
        <w:rPr>
          <w:rFonts w:cs="Arial"/>
          <w:color w:val="000000" w:themeColor="text1"/>
          <w:szCs w:val="24"/>
        </w:rPr>
      </w:pPr>
      <w:r w:rsidRPr="00561A93">
        <w:rPr>
          <w:rFonts w:cs="Arial"/>
          <w:color w:val="000000" w:themeColor="text1"/>
          <w:szCs w:val="24"/>
        </w:rPr>
        <w:t xml:space="preserve">This year we opened the new Greenhill building, which offers four large modern workshop spaces for physical activity and a small room for multi-arts use. </w:t>
      </w:r>
    </w:p>
    <w:p w14:paraId="5C9F594D" w14:textId="6831B510" w:rsidR="00F30BA3" w:rsidRPr="00561A93" w:rsidRDefault="00F30BA3" w:rsidP="00561A93">
      <w:pPr>
        <w:jc w:val="both"/>
        <w:rPr>
          <w:rFonts w:cs="Arial"/>
          <w:color w:val="000000" w:themeColor="text1"/>
          <w:szCs w:val="24"/>
        </w:rPr>
      </w:pPr>
    </w:p>
    <w:p w14:paraId="55FC1BB3" w14:textId="6E037FDE" w:rsidR="00F30BA3" w:rsidRPr="00561A93" w:rsidRDefault="00F30BA3" w:rsidP="00561A93">
      <w:pPr>
        <w:jc w:val="both"/>
        <w:rPr>
          <w:rFonts w:cs="Arial"/>
          <w:color w:val="000000" w:themeColor="text1"/>
          <w:szCs w:val="24"/>
        </w:rPr>
      </w:pPr>
      <w:r w:rsidRPr="00561A93">
        <w:rPr>
          <w:rFonts w:cs="Arial"/>
          <w:color w:val="000000" w:themeColor="text1"/>
          <w:szCs w:val="24"/>
        </w:rPr>
        <w:t>These activities to increase community participation in cultural and leisure activities provide opportunities to increase mental and physical activities and improve mental and physical wellbeing.</w:t>
      </w:r>
    </w:p>
    <w:p w14:paraId="22725B67" w14:textId="0C9D5092" w:rsidR="005D2A04" w:rsidRPr="00F30BA3" w:rsidRDefault="005D2A04" w:rsidP="00561A93">
      <w:pPr>
        <w:jc w:val="both"/>
        <w:rPr>
          <w:rFonts w:cs="Arial"/>
          <w:szCs w:val="24"/>
        </w:rPr>
      </w:pPr>
    </w:p>
    <w:p w14:paraId="18DC72AF" w14:textId="77777777" w:rsidR="002A2389" w:rsidRPr="00561A93" w:rsidRDefault="002A2389" w:rsidP="00373461">
      <w:pPr>
        <w:pStyle w:val="Heading1"/>
      </w:pPr>
      <w:r w:rsidRPr="00561A93">
        <w:t>Financial Implications</w:t>
      </w:r>
      <w:r w:rsidR="00BE1C78" w:rsidRPr="00561A93">
        <w:t xml:space="preserve">/Comments </w:t>
      </w:r>
    </w:p>
    <w:p w14:paraId="1DC4F1BE" w14:textId="77777777" w:rsidR="0070343A" w:rsidRPr="00F30BA3" w:rsidRDefault="0070343A" w:rsidP="00561A93">
      <w:pPr>
        <w:spacing w:after="240"/>
        <w:jc w:val="both"/>
        <w:rPr>
          <w:rFonts w:cs="Arial"/>
          <w:szCs w:val="24"/>
        </w:rPr>
      </w:pPr>
      <w:r w:rsidRPr="00F30BA3">
        <w:rPr>
          <w:rFonts w:cs="Arial"/>
          <w:szCs w:val="24"/>
        </w:rPr>
        <w:t xml:space="preserve">There are no direct costs associated with delivering the health and wellbeing strategy. </w:t>
      </w:r>
    </w:p>
    <w:p w14:paraId="277AC32B" w14:textId="42D98145" w:rsidR="0070343A" w:rsidRPr="00F30BA3" w:rsidRDefault="0070343A" w:rsidP="00561A93">
      <w:pPr>
        <w:spacing w:after="240"/>
        <w:jc w:val="both"/>
        <w:rPr>
          <w:rFonts w:cs="Arial"/>
          <w:szCs w:val="24"/>
        </w:rPr>
      </w:pPr>
      <w:r w:rsidRPr="00F30BA3">
        <w:rPr>
          <w:rFonts w:cs="Arial"/>
          <w:szCs w:val="24"/>
        </w:rPr>
        <w:t xml:space="preserve">Whilst there are no additional direct financial implications arising from this report, the prioritisation of strategy, through the wider system, will need to be contained within existing partner resources, which includes the annual public health grant. </w:t>
      </w:r>
    </w:p>
    <w:p w14:paraId="11B4AA01" w14:textId="77777777" w:rsidR="001417FD" w:rsidRPr="00561A93" w:rsidRDefault="001417FD" w:rsidP="00373461">
      <w:pPr>
        <w:pStyle w:val="Heading1"/>
      </w:pPr>
      <w:r w:rsidRPr="00561A93">
        <w:t xml:space="preserve">Legal Implications/Comments </w:t>
      </w:r>
    </w:p>
    <w:p w14:paraId="12ED299B" w14:textId="311F2888" w:rsidR="00EC5C2E" w:rsidRPr="00F30BA3" w:rsidRDefault="00EC5C2E" w:rsidP="00561A93">
      <w:pPr>
        <w:jc w:val="both"/>
        <w:rPr>
          <w:rFonts w:cs="Arial"/>
          <w:szCs w:val="24"/>
        </w:rPr>
      </w:pPr>
      <w:r w:rsidRPr="00F30BA3">
        <w:rPr>
          <w:rFonts w:cs="Arial"/>
          <w:szCs w:val="24"/>
        </w:rPr>
        <w:t xml:space="preserve">Section 116A of the Local Government and Public Involvement in Health Act 2007, stipulates that it is the responsibility of the local authority and integrated care boards to prepare a local health and wellbeing strategy. </w:t>
      </w:r>
    </w:p>
    <w:p w14:paraId="2F61E24C" w14:textId="77777777" w:rsidR="00EC5C2E" w:rsidRPr="00F30BA3" w:rsidRDefault="00EC5C2E" w:rsidP="00561A93">
      <w:pPr>
        <w:jc w:val="both"/>
        <w:rPr>
          <w:rFonts w:cs="Arial"/>
          <w:szCs w:val="24"/>
        </w:rPr>
      </w:pPr>
    </w:p>
    <w:p w14:paraId="59333FEB" w14:textId="77777777" w:rsidR="00EC5C2E" w:rsidRPr="00F30BA3" w:rsidRDefault="00EC5C2E" w:rsidP="00561A93">
      <w:pPr>
        <w:jc w:val="both"/>
        <w:rPr>
          <w:rFonts w:cs="Arial"/>
          <w:szCs w:val="24"/>
        </w:rPr>
      </w:pPr>
      <w:r w:rsidRPr="00F30BA3">
        <w:rPr>
          <w:rFonts w:cs="Arial"/>
          <w:szCs w:val="24"/>
        </w:rPr>
        <w:t xml:space="preserve">The Health and Social Care Act 2012 provides responsibility to the Health and Wellbeing Board for the oversight of the local health and wellbeing strategy.  </w:t>
      </w:r>
    </w:p>
    <w:p w14:paraId="1E28110F" w14:textId="77777777" w:rsidR="00EC5C2E" w:rsidRPr="00F30BA3" w:rsidRDefault="00EC5C2E" w:rsidP="00561A93">
      <w:pPr>
        <w:jc w:val="both"/>
        <w:rPr>
          <w:rFonts w:cs="Arial"/>
          <w:szCs w:val="24"/>
        </w:rPr>
      </w:pPr>
    </w:p>
    <w:p w14:paraId="02233B81" w14:textId="77777777" w:rsidR="00EC5C2E" w:rsidRPr="00F30BA3" w:rsidRDefault="00EC5C2E" w:rsidP="00561A93">
      <w:pPr>
        <w:jc w:val="both"/>
        <w:rPr>
          <w:rFonts w:cs="Arial"/>
          <w:szCs w:val="24"/>
        </w:rPr>
      </w:pPr>
      <w:r w:rsidRPr="00F30BA3">
        <w:rPr>
          <w:rFonts w:cs="Arial"/>
          <w:szCs w:val="24"/>
        </w:rPr>
        <w:t xml:space="preserve">A key responsibility of the Health and Wellbeing Board is to therefore have oversight and accountability of the proposed strategy.  </w:t>
      </w:r>
    </w:p>
    <w:p w14:paraId="5AEA940C" w14:textId="1CAE692E" w:rsidR="001417FD" w:rsidRPr="00F30BA3" w:rsidRDefault="001417FD" w:rsidP="00561A93">
      <w:pPr>
        <w:jc w:val="both"/>
        <w:rPr>
          <w:rFonts w:cs="Arial"/>
          <w:szCs w:val="24"/>
        </w:rPr>
      </w:pPr>
    </w:p>
    <w:p w14:paraId="743E6639" w14:textId="77777777" w:rsidR="00C32DAE" w:rsidRPr="00561A93" w:rsidRDefault="00C32DAE" w:rsidP="00373461">
      <w:pPr>
        <w:pStyle w:val="Heading1"/>
      </w:pPr>
      <w:r w:rsidRPr="00561A93">
        <w:t>Risk Management Implications</w:t>
      </w:r>
    </w:p>
    <w:p w14:paraId="6DB0D7F4" w14:textId="77777777" w:rsidR="00561A93" w:rsidRDefault="00561A93" w:rsidP="00561A93">
      <w:pPr>
        <w:tabs>
          <w:tab w:val="left" w:pos="5610"/>
        </w:tabs>
        <w:ind w:right="81"/>
        <w:rPr>
          <w:rFonts w:cs="Arial"/>
          <w:szCs w:val="24"/>
          <w:lang w:val="en-US"/>
        </w:rPr>
      </w:pPr>
      <w:r>
        <w:rPr>
          <w:rFonts w:cs="Arial"/>
          <w:szCs w:val="24"/>
          <w:lang w:val="en-US"/>
        </w:rPr>
        <w:t>The health and wellbeing strategy does not present any risks, or suggest any mitigation</w:t>
      </w:r>
    </w:p>
    <w:p w14:paraId="3459A8EC" w14:textId="77777777" w:rsidR="00561A93" w:rsidRDefault="00561A93" w:rsidP="00561A93">
      <w:pPr>
        <w:tabs>
          <w:tab w:val="left" w:pos="5610"/>
        </w:tabs>
        <w:ind w:left="567" w:right="81" w:hanging="567"/>
        <w:rPr>
          <w:rFonts w:cs="Arial"/>
          <w:szCs w:val="24"/>
          <w:lang w:val="en-US"/>
        </w:rPr>
      </w:pPr>
    </w:p>
    <w:p w14:paraId="6EB2342F" w14:textId="77777777" w:rsidR="00561A93" w:rsidRPr="00105B8A" w:rsidRDefault="00561A93" w:rsidP="00561A93">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4588CFBB" w14:textId="77777777" w:rsidR="00561A93" w:rsidRDefault="00561A93" w:rsidP="00561A93">
      <w:pPr>
        <w:ind w:left="-142" w:right="141"/>
        <w:rPr>
          <w:rFonts w:cs="Arial"/>
          <w:szCs w:val="24"/>
          <w:lang w:val="en-US" w:eastAsia="en-GB"/>
        </w:rPr>
      </w:pPr>
      <w:r>
        <w:rPr>
          <w:rFonts w:cs="Arial"/>
          <w:szCs w:val="24"/>
          <w:lang w:val="en-US" w:eastAsia="en-GB"/>
        </w:rPr>
        <w:t xml:space="preserve">  </w:t>
      </w:r>
    </w:p>
    <w:p w14:paraId="2C961F10" w14:textId="77777777" w:rsidR="00561A93" w:rsidRDefault="00561A93" w:rsidP="00561A93">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p>
    <w:p w14:paraId="16327265" w14:textId="77777777" w:rsidR="00561A93" w:rsidRDefault="00561A93" w:rsidP="00561A93">
      <w:pPr>
        <w:tabs>
          <w:tab w:val="left" w:pos="5610"/>
        </w:tabs>
        <w:ind w:left="567" w:right="81" w:hanging="567"/>
      </w:pPr>
    </w:p>
    <w:p w14:paraId="285B4E68" w14:textId="77777777" w:rsidR="00561A93" w:rsidRDefault="00561A93" w:rsidP="00561A93">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362C737C" w14:textId="77777777" w:rsidR="00615340" w:rsidRPr="00F30BA3" w:rsidRDefault="00615340" w:rsidP="00561A93">
      <w:pPr>
        <w:ind w:left="555" w:right="75" w:hanging="555"/>
        <w:jc w:val="both"/>
        <w:textAlignment w:val="baseline"/>
        <w:rPr>
          <w:rFonts w:cs="Arial"/>
          <w:szCs w:val="24"/>
          <w:lang w:eastAsia="en-GB"/>
        </w:rPr>
      </w:pPr>
      <w:r w:rsidRPr="00F30BA3">
        <w:rPr>
          <w:rFonts w:cs="Arial"/>
          <w:szCs w:val="24"/>
          <w:lang w:eastAsia="en-GB"/>
        </w:rPr>
        <w:t> </w:t>
      </w:r>
    </w:p>
    <w:p w14:paraId="1F7D1585" w14:textId="77777777" w:rsidR="00615340" w:rsidRPr="00F30BA3" w:rsidRDefault="00615340" w:rsidP="00561A93">
      <w:pPr>
        <w:jc w:val="both"/>
        <w:textAlignment w:val="baseline"/>
        <w:rPr>
          <w:rFonts w:cs="Arial"/>
          <w:szCs w:val="24"/>
          <w:lang w:eastAsia="en-GB"/>
        </w:rPr>
      </w:pPr>
      <w:r w:rsidRPr="00F30BA3">
        <w:rPr>
          <w:rFonts w:cs="Arial"/>
          <w:szCs w:val="24"/>
          <w:lang w:eastAsia="en-GB"/>
        </w:rPr>
        <w:t> </w:t>
      </w:r>
    </w:p>
    <w:p w14:paraId="78EC3061" w14:textId="77777777" w:rsidR="00FD31A0" w:rsidRPr="00373461" w:rsidRDefault="00A50388" w:rsidP="00373461">
      <w:pPr>
        <w:pStyle w:val="Heading1"/>
        <w:rPr>
          <w:color w:val="FF0000"/>
        </w:rPr>
      </w:pPr>
      <w:r w:rsidRPr="00373461">
        <w:t>Equalities implications / Public Sector Equality Duty</w:t>
      </w:r>
    </w:p>
    <w:p w14:paraId="40620397" w14:textId="77777777" w:rsidR="00373461" w:rsidRPr="004A2543" w:rsidRDefault="00373461" w:rsidP="00373461">
      <w:r w:rsidRPr="004A2543">
        <w:t xml:space="preserve">Was an Equality Impact Assessment carried out?  </w:t>
      </w:r>
      <w:r>
        <w:t>No</w:t>
      </w:r>
    </w:p>
    <w:p w14:paraId="21D253C1" w14:textId="77777777" w:rsidR="00900464" w:rsidRPr="00F30BA3" w:rsidRDefault="00900464" w:rsidP="00561A93">
      <w:pPr>
        <w:ind w:right="141"/>
        <w:jc w:val="both"/>
        <w:rPr>
          <w:rFonts w:cs="Arial"/>
          <w:szCs w:val="24"/>
          <w:lang w:val="en-US"/>
        </w:rPr>
      </w:pPr>
    </w:p>
    <w:p w14:paraId="42D41EC1" w14:textId="7CBB13C3" w:rsidR="00615340" w:rsidRPr="00F30BA3" w:rsidRDefault="00615340" w:rsidP="00561A93">
      <w:pPr>
        <w:jc w:val="both"/>
        <w:textAlignment w:val="baseline"/>
        <w:rPr>
          <w:rFonts w:cs="Arial"/>
          <w:szCs w:val="24"/>
          <w:lang w:eastAsia="en-GB"/>
        </w:rPr>
      </w:pPr>
      <w:r w:rsidRPr="00F30BA3">
        <w:rPr>
          <w:rFonts w:cs="Arial"/>
          <w:color w:val="0000FF"/>
          <w:szCs w:val="24"/>
          <w:lang w:eastAsia="en-GB"/>
        </w:rPr>
        <w:t>   </w:t>
      </w:r>
    </w:p>
    <w:p w14:paraId="0AB2C319" w14:textId="77777777" w:rsidR="0026258C" w:rsidRPr="00F30BA3" w:rsidRDefault="0026258C" w:rsidP="00373461">
      <w:pPr>
        <w:pStyle w:val="Heading1"/>
      </w:pPr>
      <w:r w:rsidRPr="00F30BA3">
        <w:t>Council Priorities</w:t>
      </w:r>
    </w:p>
    <w:p w14:paraId="06F3510E" w14:textId="2EA947E7" w:rsidR="0026258C" w:rsidRPr="00F30BA3" w:rsidRDefault="008F103D" w:rsidP="00561A93">
      <w:pPr>
        <w:jc w:val="both"/>
        <w:rPr>
          <w:rFonts w:cs="Arial"/>
          <w:szCs w:val="24"/>
          <w:lang w:val="en-US"/>
        </w:rPr>
      </w:pPr>
      <w:r>
        <w:rPr>
          <w:rFonts w:cs="Arial"/>
          <w:szCs w:val="24"/>
          <w:lang w:val="en-US"/>
        </w:rPr>
        <w:t>This report supports the following priorities:</w:t>
      </w:r>
      <w:r w:rsidR="0026258C" w:rsidRPr="00F30BA3">
        <w:rPr>
          <w:rFonts w:cs="Arial"/>
          <w:szCs w:val="24"/>
          <w:lang w:val="en-US"/>
        </w:rPr>
        <w:t xml:space="preserve"> </w:t>
      </w:r>
    </w:p>
    <w:p w14:paraId="3F7937B0" w14:textId="77777777" w:rsidR="0026258C" w:rsidRPr="00F30BA3" w:rsidRDefault="0026258C" w:rsidP="00561A93">
      <w:pPr>
        <w:jc w:val="both"/>
        <w:rPr>
          <w:rFonts w:cs="Arial"/>
          <w:szCs w:val="24"/>
          <w:lang w:val="en-US"/>
        </w:rPr>
      </w:pPr>
    </w:p>
    <w:p w14:paraId="285A3E38" w14:textId="77777777" w:rsidR="0026258C" w:rsidRPr="00F30BA3" w:rsidRDefault="0026258C" w:rsidP="00561A93">
      <w:pPr>
        <w:pStyle w:val="StyleListParagraphBold"/>
        <w:numPr>
          <w:ilvl w:val="0"/>
          <w:numId w:val="18"/>
        </w:numPr>
        <w:jc w:val="both"/>
        <w:rPr>
          <w:szCs w:val="24"/>
          <w:lang w:eastAsia="en-US"/>
        </w:rPr>
      </w:pPr>
      <w:r w:rsidRPr="00F30BA3">
        <w:rPr>
          <w:szCs w:val="24"/>
        </w:rPr>
        <w:t>A council that puts residents first</w:t>
      </w:r>
    </w:p>
    <w:p w14:paraId="2911B7AC" w14:textId="77777777" w:rsidR="0026258C" w:rsidRPr="00F30BA3" w:rsidRDefault="0026258C" w:rsidP="00561A93">
      <w:pPr>
        <w:pStyle w:val="StyleListParagraphBold"/>
        <w:jc w:val="both"/>
        <w:rPr>
          <w:szCs w:val="24"/>
          <w:lang w:eastAsia="en-US"/>
        </w:rPr>
      </w:pPr>
    </w:p>
    <w:p w14:paraId="27C00658" w14:textId="77777777" w:rsidR="0026258C" w:rsidRPr="00F30BA3" w:rsidRDefault="0026258C" w:rsidP="00561A93">
      <w:pPr>
        <w:pStyle w:val="StyleListParagraphBold"/>
        <w:numPr>
          <w:ilvl w:val="0"/>
          <w:numId w:val="18"/>
        </w:numPr>
        <w:jc w:val="both"/>
        <w:rPr>
          <w:szCs w:val="24"/>
        </w:rPr>
      </w:pPr>
      <w:r w:rsidRPr="00F30BA3">
        <w:rPr>
          <w:szCs w:val="24"/>
        </w:rPr>
        <w:t>A borough that is clean and safe</w:t>
      </w:r>
    </w:p>
    <w:p w14:paraId="0CC0350A" w14:textId="77777777" w:rsidR="0026258C" w:rsidRPr="00F30BA3" w:rsidRDefault="0026258C" w:rsidP="00561A93">
      <w:pPr>
        <w:pStyle w:val="StyleListParagraphBold"/>
        <w:ind w:left="0"/>
        <w:jc w:val="both"/>
        <w:rPr>
          <w:szCs w:val="24"/>
        </w:rPr>
      </w:pPr>
    </w:p>
    <w:p w14:paraId="44BF76A8" w14:textId="353A057D" w:rsidR="0026258C" w:rsidRDefault="0026258C" w:rsidP="00561A93">
      <w:pPr>
        <w:pStyle w:val="StyleListParagraphBold"/>
        <w:numPr>
          <w:ilvl w:val="0"/>
          <w:numId w:val="18"/>
        </w:numPr>
        <w:jc w:val="both"/>
        <w:rPr>
          <w:szCs w:val="24"/>
        </w:rPr>
      </w:pPr>
      <w:r w:rsidRPr="00F30BA3">
        <w:rPr>
          <w:szCs w:val="24"/>
        </w:rPr>
        <w:t>A place where those in need are supported</w:t>
      </w:r>
    </w:p>
    <w:p w14:paraId="00EF56CC" w14:textId="77777777" w:rsidR="00893740" w:rsidRDefault="00893740" w:rsidP="00893740">
      <w:pPr>
        <w:pStyle w:val="ListParagraph"/>
        <w:rPr>
          <w:szCs w:val="24"/>
        </w:rPr>
      </w:pPr>
    </w:p>
    <w:p w14:paraId="0DF16654" w14:textId="77777777" w:rsidR="00893740" w:rsidRPr="00F30BA3" w:rsidRDefault="00893740" w:rsidP="00893740">
      <w:pPr>
        <w:pStyle w:val="StyleListParagraphBold"/>
        <w:jc w:val="both"/>
        <w:rPr>
          <w:szCs w:val="24"/>
        </w:rPr>
      </w:pPr>
    </w:p>
    <w:p w14:paraId="2BB5CB9A" w14:textId="77777777" w:rsidR="002A2389" w:rsidRPr="00373461" w:rsidRDefault="002A2389" w:rsidP="00373461">
      <w:pPr>
        <w:pStyle w:val="Heading1"/>
      </w:pPr>
      <w:r w:rsidRPr="00373461">
        <w:t>Section 3 - Statutory Officer Clearance</w:t>
      </w:r>
      <w:r w:rsidR="00BE1C78" w:rsidRPr="00373461">
        <w:t xml:space="preserve"> </w:t>
      </w:r>
      <w:r w:rsidR="001417FD" w:rsidRPr="00373461">
        <w:t>(Council and Joint Reports)</w:t>
      </w:r>
    </w:p>
    <w:p w14:paraId="45F3BB61" w14:textId="77777777" w:rsidR="002A2389" w:rsidRPr="00F30BA3" w:rsidRDefault="002A2389" w:rsidP="00561A93">
      <w:pPr>
        <w:keepNext/>
        <w:jc w:val="both"/>
        <w:rPr>
          <w:rFonts w:cs="Arial"/>
          <w:szCs w:val="24"/>
        </w:rPr>
      </w:pPr>
    </w:p>
    <w:p w14:paraId="3268493D" w14:textId="407A9F01" w:rsidR="00FF4BB9" w:rsidRPr="00F30BA3" w:rsidRDefault="00FF4BB9" w:rsidP="00561A93">
      <w:pPr>
        <w:jc w:val="both"/>
        <w:rPr>
          <w:rFonts w:cs="Arial"/>
          <w:szCs w:val="24"/>
        </w:rPr>
      </w:pPr>
      <w:r w:rsidRPr="00F30BA3">
        <w:rPr>
          <w:rFonts w:cs="Arial"/>
          <w:b/>
          <w:szCs w:val="24"/>
        </w:rPr>
        <w:t xml:space="preserve">Statutory Officer:  </w:t>
      </w:r>
      <w:r w:rsidR="00A0623E">
        <w:rPr>
          <w:rFonts w:cs="Arial"/>
          <w:b/>
          <w:szCs w:val="24"/>
        </w:rPr>
        <w:t xml:space="preserve">Donna Edwards </w:t>
      </w:r>
    </w:p>
    <w:p w14:paraId="63A57E10" w14:textId="7DD28B0D" w:rsidR="00FF4BB9" w:rsidRPr="00F30BA3" w:rsidRDefault="00FF4BB9" w:rsidP="00561A93">
      <w:pPr>
        <w:jc w:val="both"/>
        <w:rPr>
          <w:rFonts w:cs="Arial"/>
          <w:szCs w:val="24"/>
        </w:rPr>
      </w:pPr>
      <w:r w:rsidRPr="00F30BA3">
        <w:rPr>
          <w:rFonts w:cs="Arial"/>
          <w:szCs w:val="24"/>
        </w:rPr>
        <w:t>Signed on behalf of the Chief Financial Officer</w:t>
      </w:r>
    </w:p>
    <w:p w14:paraId="5EE2177C" w14:textId="2F5C5ECD" w:rsidR="00FF4BB9" w:rsidRPr="00F30BA3" w:rsidRDefault="00FF4BB9" w:rsidP="00561A93">
      <w:pPr>
        <w:spacing w:after="480"/>
        <w:jc w:val="both"/>
        <w:rPr>
          <w:rFonts w:cs="Arial"/>
          <w:szCs w:val="24"/>
        </w:rPr>
      </w:pPr>
      <w:r w:rsidRPr="00F30BA3">
        <w:rPr>
          <w:rFonts w:cs="Arial"/>
          <w:b/>
          <w:szCs w:val="24"/>
        </w:rPr>
        <w:t xml:space="preserve">Date:  </w:t>
      </w:r>
      <w:r w:rsidR="00330A42">
        <w:rPr>
          <w:rFonts w:cs="Arial"/>
          <w:b/>
          <w:szCs w:val="24"/>
        </w:rPr>
        <w:t>30/08/2023</w:t>
      </w:r>
    </w:p>
    <w:p w14:paraId="22ABCA90" w14:textId="4F7156FA" w:rsidR="00FF4BB9" w:rsidRPr="00F30BA3" w:rsidRDefault="00FF4BB9" w:rsidP="00561A93">
      <w:pPr>
        <w:jc w:val="both"/>
        <w:rPr>
          <w:rFonts w:cs="Arial"/>
          <w:szCs w:val="24"/>
        </w:rPr>
      </w:pPr>
      <w:r w:rsidRPr="00F30BA3">
        <w:rPr>
          <w:rFonts w:cs="Arial"/>
          <w:b/>
          <w:szCs w:val="24"/>
        </w:rPr>
        <w:t xml:space="preserve">Statutory Officer:  </w:t>
      </w:r>
      <w:r w:rsidR="00330A42">
        <w:rPr>
          <w:rFonts w:cs="Arial"/>
          <w:b/>
          <w:szCs w:val="24"/>
        </w:rPr>
        <w:t xml:space="preserve">Sharon Clarke </w:t>
      </w:r>
    </w:p>
    <w:p w14:paraId="610956DB" w14:textId="16926D31" w:rsidR="00FF4BB9" w:rsidRPr="00F30BA3" w:rsidRDefault="00FF4BB9" w:rsidP="00561A93">
      <w:pPr>
        <w:jc w:val="both"/>
        <w:rPr>
          <w:rFonts w:cs="Arial"/>
          <w:szCs w:val="24"/>
        </w:rPr>
      </w:pPr>
      <w:r w:rsidRPr="00F30BA3">
        <w:rPr>
          <w:rFonts w:cs="Arial"/>
          <w:szCs w:val="24"/>
        </w:rPr>
        <w:t>Signed on behalf of the Monitoring Officer</w:t>
      </w:r>
    </w:p>
    <w:p w14:paraId="3E560858" w14:textId="7AD4D615" w:rsidR="00FF4BB9" w:rsidRPr="00F30BA3" w:rsidRDefault="00FF4BB9" w:rsidP="00561A93">
      <w:pPr>
        <w:spacing w:after="480"/>
        <w:jc w:val="both"/>
        <w:rPr>
          <w:rFonts w:cs="Arial"/>
          <w:szCs w:val="24"/>
        </w:rPr>
      </w:pPr>
      <w:r w:rsidRPr="00F30BA3">
        <w:rPr>
          <w:rFonts w:cs="Arial"/>
          <w:b/>
          <w:szCs w:val="24"/>
        </w:rPr>
        <w:t xml:space="preserve">Date:  </w:t>
      </w:r>
      <w:r w:rsidR="00627D01">
        <w:rPr>
          <w:rFonts w:cs="Arial"/>
          <w:b/>
          <w:szCs w:val="24"/>
        </w:rPr>
        <w:t>29/08/2023</w:t>
      </w:r>
    </w:p>
    <w:p w14:paraId="058AEA52" w14:textId="57D51A79" w:rsidR="00FF4BB9" w:rsidRPr="00F30BA3" w:rsidRDefault="001E7655" w:rsidP="00561A93">
      <w:pPr>
        <w:jc w:val="both"/>
        <w:rPr>
          <w:rFonts w:cs="Arial"/>
          <w:szCs w:val="24"/>
        </w:rPr>
      </w:pPr>
      <w:r w:rsidRPr="00F30BA3">
        <w:rPr>
          <w:rFonts w:cs="Arial"/>
          <w:b/>
          <w:szCs w:val="24"/>
        </w:rPr>
        <w:lastRenderedPageBreak/>
        <w:t>Chief</w:t>
      </w:r>
      <w:r w:rsidR="00FF4BB9" w:rsidRPr="00F30BA3">
        <w:rPr>
          <w:rFonts w:cs="Arial"/>
          <w:b/>
          <w:szCs w:val="24"/>
        </w:rPr>
        <w:t xml:space="preserve"> Officer:  </w:t>
      </w:r>
      <w:r w:rsidR="00627D01">
        <w:rPr>
          <w:rFonts w:cs="Arial"/>
          <w:b/>
          <w:szCs w:val="24"/>
        </w:rPr>
        <w:t xml:space="preserve">Senel Arkut </w:t>
      </w:r>
    </w:p>
    <w:p w14:paraId="3D4BF0CE" w14:textId="77777777" w:rsidR="00FF4BB9" w:rsidRPr="00F30BA3" w:rsidRDefault="002C1D70" w:rsidP="00561A93">
      <w:pPr>
        <w:jc w:val="both"/>
        <w:rPr>
          <w:rFonts w:cs="Arial"/>
          <w:szCs w:val="24"/>
        </w:rPr>
      </w:pPr>
      <w:r w:rsidRPr="00F30BA3">
        <w:rPr>
          <w:rFonts w:cs="Arial"/>
          <w:szCs w:val="24"/>
        </w:rPr>
        <w:t xml:space="preserve">Signed </w:t>
      </w:r>
      <w:r w:rsidR="00FF4BB9" w:rsidRPr="00F30BA3">
        <w:rPr>
          <w:rFonts w:cs="Arial"/>
          <w:szCs w:val="24"/>
        </w:rPr>
        <w:t>by the Corporate Director</w:t>
      </w:r>
    </w:p>
    <w:p w14:paraId="369B585E" w14:textId="4DCA6CBD" w:rsidR="00FF4BB9" w:rsidRPr="00F30BA3" w:rsidRDefault="00FF4BB9" w:rsidP="00561A93">
      <w:pPr>
        <w:spacing w:after="480"/>
        <w:jc w:val="both"/>
        <w:rPr>
          <w:rFonts w:cs="Arial"/>
          <w:szCs w:val="24"/>
        </w:rPr>
      </w:pPr>
      <w:r w:rsidRPr="00F30BA3">
        <w:rPr>
          <w:rFonts w:cs="Arial"/>
          <w:b/>
          <w:szCs w:val="24"/>
        </w:rPr>
        <w:t xml:space="preserve">Date:  </w:t>
      </w:r>
      <w:r w:rsidR="00441276">
        <w:rPr>
          <w:rFonts w:cs="Arial"/>
          <w:b/>
          <w:szCs w:val="24"/>
        </w:rPr>
        <w:t>31/08/2023</w:t>
      </w:r>
    </w:p>
    <w:p w14:paraId="0099E0CC" w14:textId="77777777" w:rsidR="00FF4BB9" w:rsidRPr="00627D01" w:rsidRDefault="00FF4BB9" w:rsidP="00561A93">
      <w:pPr>
        <w:pStyle w:val="Heading3"/>
        <w:rPr>
          <w:szCs w:val="32"/>
        </w:rPr>
      </w:pPr>
      <w:r w:rsidRPr="00627D01">
        <w:rPr>
          <w:szCs w:val="32"/>
        </w:rPr>
        <w:t>Mandatory Checks</w:t>
      </w:r>
    </w:p>
    <w:p w14:paraId="2A51B300" w14:textId="542C3648" w:rsidR="00FF4BB9" w:rsidRPr="00F30BA3" w:rsidRDefault="00FF4BB9" w:rsidP="00561A93">
      <w:pPr>
        <w:pStyle w:val="Heading4"/>
        <w:jc w:val="both"/>
        <w:rPr>
          <w:sz w:val="24"/>
          <w:szCs w:val="24"/>
        </w:rPr>
      </w:pPr>
      <w:r w:rsidRPr="00F30BA3">
        <w:rPr>
          <w:sz w:val="24"/>
          <w:szCs w:val="24"/>
        </w:rPr>
        <w:t xml:space="preserve">Ward Councillors notified:  NO as it impacts on all Wards </w:t>
      </w:r>
    </w:p>
    <w:p w14:paraId="6B556393" w14:textId="77777777" w:rsidR="00FF4BB9" w:rsidRPr="00627D01" w:rsidRDefault="00FF4BB9" w:rsidP="00561A93">
      <w:pPr>
        <w:pStyle w:val="Heading2"/>
        <w:keepNext/>
        <w:jc w:val="both"/>
      </w:pPr>
      <w:r w:rsidRPr="00627D01">
        <w:t>Section 4 - Contact Details and Background Papers</w:t>
      </w:r>
    </w:p>
    <w:p w14:paraId="45D9F7F9" w14:textId="4CE41735" w:rsidR="00FF4BB9" w:rsidRPr="00F30BA3" w:rsidRDefault="00FF4BB9" w:rsidP="00561A93">
      <w:pPr>
        <w:pStyle w:val="Infotext"/>
        <w:jc w:val="both"/>
        <w:rPr>
          <w:rFonts w:cs="Arial"/>
          <w:sz w:val="24"/>
          <w:szCs w:val="24"/>
        </w:rPr>
      </w:pPr>
      <w:r w:rsidRPr="00F30BA3">
        <w:rPr>
          <w:rFonts w:cs="Arial"/>
          <w:b/>
          <w:sz w:val="24"/>
          <w:szCs w:val="24"/>
        </w:rPr>
        <w:t>Contact:</w:t>
      </w:r>
      <w:r w:rsidRPr="00F30BA3">
        <w:rPr>
          <w:rFonts w:cs="Arial"/>
          <w:sz w:val="24"/>
          <w:szCs w:val="24"/>
        </w:rPr>
        <w:t xml:space="preserve">  </w:t>
      </w:r>
      <w:r w:rsidR="00373461">
        <w:rPr>
          <w:rFonts w:cs="Arial"/>
          <w:sz w:val="24"/>
          <w:szCs w:val="24"/>
        </w:rPr>
        <w:t xml:space="preserve">Carole Furlong, </w:t>
      </w:r>
      <w:hyperlink r:id="rId9" w:history="1">
        <w:r w:rsidR="00373461" w:rsidRPr="000C47AB">
          <w:rPr>
            <w:rStyle w:val="Hyperlink"/>
            <w:rFonts w:cs="Arial"/>
            <w:sz w:val="24"/>
            <w:szCs w:val="24"/>
          </w:rPr>
          <w:t>Carole.Furlong@harrow.gov.uk</w:t>
        </w:r>
      </w:hyperlink>
      <w:r w:rsidR="00373461">
        <w:rPr>
          <w:rFonts w:cs="Arial"/>
          <w:sz w:val="24"/>
          <w:szCs w:val="24"/>
        </w:rPr>
        <w:t xml:space="preserve"> </w:t>
      </w:r>
    </w:p>
    <w:p w14:paraId="20EDB099" w14:textId="218AFF28" w:rsidR="00373461" w:rsidRDefault="00373461" w:rsidP="00373461">
      <w:pPr>
        <w:pStyle w:val="Infotext"/>
        <w:spacing w:before="360"/>
      </w:pPr>
      <w:r w:rsidRPr="00D914D2">
        <w:rPr>
          <w:b/>
        </w:rPr>
        <w:t>Background Papers</w:t>
      </w:r>
      <w:r>
        <w:t xml:space="preserve">:  </w:t>
      </w:r>
    </w:p>
    <w:p w14:paraId="6D18E0D8" w14:textId="77777777" w:rsidR="007325EE" w:rsidRDefault="00893740" w:rsidP="007325EE">
      <w:pPr>
        <w:pStyle w:val="Infotext"/>
        <w:spacing w:before="360"/>
      </w:pPr>
      <w:hyperlink r:id="rId10" w:history="1">
        <w:r w:rsidR="007325EE" w:rsidRPr="00735B8B">
          <w:rPr>
            <w:rStyle w:val="Hyperlink"/>
          </w:rPr>
          <w:t>Harrow Health and Wellbeing Strategy</w:t>
        </w:r>
      </w:hyperlink>
    </w:p>
    <w:p w14:paraId="6E76BA79" w14:textId="77777777" w:rsidR="007325EE" w:rsidRDefault="00893740" w:rsidP="007325EE">
      <w:pPr>
        <w:pStyle w:val="Infotext"/>
        <w:spacing w:before="360"/>
      </w:pPr>
      <w:hyperlink r:id="rId11" w:history="1">
        <w:r w:rsidR="007325EE" w:rsidRPr="00735B8B">
          <w:rPr>
            <w:rStyle w:val="Hyperlink"/>
          </w:rPr>
          <w:t>Harrow Economic Strategy</w:t>
        </w:r>
      </w:hyperlink>
    </w:p>
    <w:p w14:paraId="6C6B57EC" w14:textId="57B3ED2A" w:rsidR="007325EE" w:rsidRDefault="00893740" w:rsidP="00373461">
      <w:pPr>
        <w:pStyle w:val="Infotext"/>
        <w:spacing w:before="360"/>
      </w:pPr>
      <w:hyperlink r:id="rId12">
        <w:r w:rsidR="007325EE" w:rsidRPr="00F30BA3">
          <w:rPr>
            <w:rStyle w:val="Hyperlink"/>
            <w:rFonts w:eastAsia="Calibri" w:cs="Arial"/>
            <w:szCs w:val="24"/>
          </w:rPr>
          <w:t xml:space="preserve">Climate Change and Nature Recovery in Harrow | </w:t>
        </w:r>
        <w:proofErr w:type="spellStart"/>
        <w:r w:rsidR="007325EE" w:rsidRPr="00F30BA3">
          <w:rPr>
            <w:rStyle w:val="Hyperlink"/>
            <w:rFonts w:eastAsia="Calibri" w:cs="Arial"/>
            <w:szCs w:val="24"/>
          </w:rPr>
          <w:t>MyHarrow</w:t>
        </w:r>
        <w:proofErr w:type="spellEnd"/>
        <w:r w:rsidR="007325EE" w:rsidRPr="00F30BA3">
          <w:rPr>
            <w:rStyle w:val="Hyperlink"/>
            <w:rFonts w:eastAsia="Calibri" w:cs="Arial"/>
            <w:szCs w:val="24"/>
          </w:rPr>
          <w:t xml:space="preserve"> Talk</w:t>
        </w:r>
      </w:hyperlink>
    </w:p>
    <w:p w14:paraId="599C9D58" w14:textId="77777777" w:rsidR="00373461" w:rsidRPr="009876C0" w:rsidRDefault="00373461" w:rsidP="00373461">
      <w:pPr>
        <w:pStyle w:val="Infotext"/>
        <w:spacing w:before="360" w:after="240"/>
        <w:rPr>
          <w:sz w:val="24"/>
          <w:szCs w:val="24"/>
        </w:rPr>
      </w:pPr>
      <w:r w:rsidRPr="009876C0">
        <w:rPr>
          <w:sz w:val="24"/>
          <w:szCs w:val="24"/>
        </w:rPr>
        <w:t xml:space="preserve">If appropriate, does the report include the following considerations? </w:t>
      </w:r>
    </w:p>
    <w:p w14:paraId="684D28E9" w14:textId="77777777" w:rsidR="00373461" w:rsidRPr="009876C0" w:rsidRDefault="00373461" w:rsidP="00373461">
      <w:pPr>
        <w:pStyle w:val="Infotext"/>
        <w:tabs>
          <w:tab w:val="left" w:pos="656"/>
          <w:tab w:val="left" w:pos="6399"/>
        </w:tabs>
        <w:rPr>
          <w:sz w:val="24"/>
          <w:szCs w:val="24"/>
        </w:rPr>
      </w:pPr>
      <w:r w:rsidRPr="009876C0">
        <w:rPr>
          <w:sz w:val="24"/>
          <w:szCs w:val="24"/>
        </w:rPr>
        <w:t>1.</w:t>
      </w:r>
      <w:r w:rsidRPr="009876C0">
        <w:rPr>
          <w:sz w:val="24"/>
          <w:szCs w:val="24"/>
        </w:rPr>
        <w:tab/>
        <w:t xml:space="preserve">Consultation </w:t>
      </w:r>
      <w:r w:rsidRPr="009876C0">
        <w:rPr>
          <w:sz w:val="24"/>
          <w:szCs w:val="24"/>
        </w:rPr>
        <w:tab/>
        <w:t>NO</w:t>
      </w:r>
    </w:p>
    <w:p w14:paraId="73275AB8" w14:textId="77777777" w:rsidR="00373461" w:rsidRPr="009876C0" w:rsidRDefault="00373461" w:rsidP="00373461">
      <w:pPr>
        <w:pStyle w:val="Infotext"/>
        <w:tabs>
          <w:tab w:val="left" w:pos="656"/>
          <w:tab w:val="left" w:pos="6399"/>
        </w:tabs>
        <w:rPr>
          <w:sz w:val="24"/>
          <w:szCs w:val="24"/>
        </w:rPr>
      </w:pPr>
      <w:r w:rsidRPr="009876C0">
        <w:rPr>
          <w:sz w:val="24"/>
          <w:szCs w:val="24"/>
        </w:rPr>
        <w:t>2.</w:t>
      </w:r>
      <w:r w:rsidRPr="009876C0">
        <w:rPr>
          <w:sz w:val="24"/>
          <w:szCs w:val="24"/>
        </w:rPr>
        <w:tab/>
        <w:t>Priorities</w:t>
      </w:r>
      <w:r w:rsidRPr="009876C0">
        <w:rPr>
          <w:sz w:val="24"/>
          <w:szCs w:val="24"/>
        </w:rPr>
        <w:tab/>
        <w:t>NO</w:t>
      </w:r>
    </w:p>
    <w:p w14:paraId="0A1A8035" w14:textId="0BED128F" w:rsidR="002A2389" w:rsidRPr="009876C0" w:rsidRDefault="002A2389" w:rsidP="00373461">
      <w:pPr>
        <w:pStyle w:val="Infotext"/>
        <w:spacing w:before="360"/>
        <w:jc w:val="both"/>
        <w:rPr>
          <w:rFonts w:cs="Arial"/>
          <w:sz w:val="24"/>
          <w:szCs w:val="24"/>
        </w:rPr>
      </w:pPr>
    </w:p>
    <w:sectPr w:rsidR="002A2389" w:rsidRPr="009876C0"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18F0" w14:textId="77777777" w:rsidR="00850C74" w:rsidRDefault="00850C74">
      <w:r>
        <w:separator/>
      </w:r>
    </w:p>
  </w:endnote>
  <w:endnote w:type="continuationSeparator" w:id="0">
    <w:p w14:paraId="64EBC97E" w14:textId="77777777" w:rsidR="00850C74" w:rsidRDefault="008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44C2D" w14:textId="77777777" w:rsidR="00850C74" w:rsidRDefault="00850C74">
      <w:r>
        <w:separator/>
      </w:r>
    </w:p>
  </w:footnote>
  <w:footnote w:type="continuationSeparator" w:id="0">
    <w:p w14:paraId="14E30971" w14:textId="77777777" w:rsidR="00850C74" w:rsidRDefault="00850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83E0C"/>
    <w:multiLevelType w:val="hybridMultilevel"/>
    <w:tmpl w:val="49EC533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02A1"/>
    <w:multiLevelType w:val="hybridMultilevel"/>
    <w:tmpl w:val="B4F6D74C"/>
    <w:lvl w:ilvl="0" w:tplc="0B3A2800">
      <w:start w:val="1"/>
      <w:numFmt w:val="bullet"/>
      <w:lvlText w:val=""/>
      <w:lvlJc w:val="left"/>
      <w:pPr>
        <w:ind w:left="720" w:hanging="360"/>
      </w:pPr>
      <w:rPr>
        <w:rFonts w:ascii="Symbol" w:hAnsi="Symbol" w:hint="default"/>
      </w:rPr>
    </w:lvl>
    <w:lvl w:ilvl="1" w:tplc="D7C8D3BA">
      <w:start w:val="1"/>
      <w:numFmt w:val="bullet"/>
      <w:lvlText w:val="o"/>
      <w:lvlJc w:val="left"/>
      <w:pPr>
        <w:ind w:left="1440" w:hanging="360"/>
      </w:pPr>
      <w:rPr>
        <w:rFonts w:ascii="Courier New" w:hAnsi="Courier New" w:hint="default"/>
      </w:rPr>
    </w:lvl>
    <w:lvl w:ilvl="2" w:tplc="45CC355A">
      <w:start w:val="1"/>
      <w:numFmt w:val="bullet"/>
      <w:lvlText w:val=""/>
      <w:lvlJc w:val="left"/>
      <w:pPr>
        <w:ind w:left="2160" w:hanging="360"/>
      </w:pPr>
      <w:rPr>
        <w:rFonts w:ascii="Wingdings" w:hAnsi="Wingdings" w:hint="default"/>
      </w:rPr>
    </w:lvl>
    <w:lvl w:ilvl="3" w:tplc="49BC40D6">
      <w:start w:val="1"/>
      <w:numFmt w:val="bullet"/>
      <w:lvlText w:val=""/>
      <w:lvlJc w:val="left"/>
      <w:pPr>
        <w:ind w:left="2880" w:hanging="360"/>
      </w:pPr>
      <w:rPr>
        <w:rFonts w:ascii="Symbol" w:hAnsi="Symbol" w:hint="default"/>
      </w:rPr>
    </w:lvl>
    <w:lvl w:ilvl="4" w:tplc="B9E4DC52">
      <w:start w:val="1"/>
      <w:numFmt w:val="bullet"/>
      <w:lvlText w:val="o"/>
      <w:lvlJc w:val="left"/>
      <w:pPr>
        <w:ind w:left="3600" w:hanging="360"/>
      </w:pPr>
      <w:rPr>
        <w:rFonts w:ascii="Courier New" w:hAnsi="Courier New" w:hint="default"/>
      </w:rPr>
    </w:lvl>
    <w:lvl w:ilvl="5" w:tplc="BCB277D2">
      <w:start w:val="1"/>
      <w:numFmt w:val="bullet"/>
      <w:lvlText w:val=""/>
      <w:lvlJc w:val="left"/>
      <w:pPr>
        <w:ind w:left="4320" w:hanging="360"/>
      </w:pPr>
      <w:rPr>
        <w:rFonts w:ascii="Wingdings" w:hAnsi="Wingdings" w:hint="default"/>
      </w:rPr>
    </w:lvl>
    <w:lvl w:ilvl="6" w:tplc="0FC205CE">
      <w:start w:val="1"/>
      <w:numFmt w:val="bullet"/>
      <w:lvlText w:val=""/>
      <w:lvlJc w:val="left"/>
      <w:pPr>
        <w:ind w:left="5040" w:hanging="360"/>
      </w:pPr>
      <w:rPr>
        <w:rFonts w:ascii="Symbol" w:hAnsi="Symbol" w:hint="default"/>
      </w:rPr>
    </w:lvl>
    <w:lvl w:ilvl="7" w:tplc="F5AA16B4">
      <w:start w:val="1"/>
      <w:numFmt w:val="bullet"/>
      <w:lvlText w:val="o"/>
      <w:lvlJc w:val="left"/>
      <w:pPr>
        <w:ind w:left="5760" w:hanging="360"/>
      </w:pPr>
      <w:rPr>
        <w:rFonts w:ascii="Courier New" w:hAnsi="Courier New" w:hint="default"/>
      </w:rPr>
    </w:lvl>
    <w:lvl w:ilvl="8" w:tplc="421215A4">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D10A5"/>
    <w:multiLevelType w:val="hybridMultilevel"/>
    <w:tmpl w:val="7C321224"/>
    <w:lvl w:ilvl="0" w:tplc="080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7" w15:restartNumberingAfterBreak="0">
    <w:nsid w:val="21474CBA"/>
    <w:multiLevelType w:val="multilevel"/>
    <w:tmpl w:val="8A348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C2AD7"/>
    <w:multiLevelType w:val="hybridMultilevel"/>
    <w:tmpl w:val="40F8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DE30E6"/>
    <w:multiLevelType w:val="hybridMultilevel"/>
    <w:tmpl w:val="4E9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550810"/>
    <w:multiLevelType w:val="multilevel"/>
    <w:tmpl w:val="5D74B650"/>
    <w:lvl w:ilvl="0">
      <w:start w:val="1"/>
      <w:numFmt w:val="decimal"/>
      <w:lvlText w:val="%1."/>
      <w:lvlJc w:val="left"/>
      <w:pPr>
        <w:ind w:left="720" w:hanging="360"/>
      </w:pPr>
      <w:rPr>
        <w:rFonts w:hint="default"/>
      </w:rPr>
    </w:lvl>
    <w:lvl w:ilvl="1">
      <w:start w:val="1"/>
      <w:numFmt w:val="decimal"/>
      <w:isLgl/>
      <w:lvlText w:val="%1.%2"/>
      <w:lvlJc w:val="left"/>
      <w:pPr>
        <w:ind w:left="401" w:hanging="401"/>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17B471E"/>
    <w:multiLevelType w:val="hybridMultilevel"/>
    <w:tmpl w:val="2928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6287C"/>
    <w:multiLevelType w:val="multilevel"/>
    <w:tmpl w:val="FFFFFFFF"/>
    <w:lvl w:ilvl="0">
      <w:start w:val="1"/>
      <w:numFmt w:val="decimal"/>
      <w:lvlText w:val="%1."/>
      <w:lvlJc w:val="left"/>
      <w:pPr>
        <w:ind w:left="460" w:hanging="360"/>
      </w:pPr>
      <w:rPr>
        <w:rFonts w:cs="Times New Roman"/>
      </w:rPr>
    </w:lvl>
    <w:lvl w:ilvl="1">
      <w:start w:val="1"/>
      <w:numFmt w:val="lowerLetter"/>
      <w:lvlText w:val="%2."/>
      <w:lvlJc w:val="left"/>
      <w:pPr>
        <w:ind w:left="1180" w:hanging="360"/>
      </w:pPr>
      <w:rPr>
        <w:rFonts w:cs="Times New Roman"/>
      </w:rPr>
    </w:lvl>
    <w:lvl w:ilvl="2">
      <w:start w:val="1"/>
      <w:numFmt w:val="lowerRoman"/>
      <w:lvlText w:val="%3."/>
      <w:lvlJc w:val="right"/>
      <w:pPr>
        <w:ind w:left="1900" w:hanging="180"/>
      </w:pPr>
      <w:rPr>
        <w:rFonts w:cs="Times New Roman"/>
      </w:rPr>
    </w:lvl>
    <w:lvl w:ilvl="3">
      <w:start w:val="1"/>
      <w:numFmt w:val="decimal"/>
      <w:lvlText w:val="%4."/>
      <w:lvlJc w:val="left"/>
      <w:pPr>
        <w:ind w:left="2620" w:hanging="360"/>
      </w:pPr>
      <w:rPr>
        <w:rFonts w:cs="Times New Roman"/>
      </w:rPr>
    </w:lvl>
    <w:lvl w:ilvl="4">
      <w:start w:val="1"/>
      <w:numFmt w:val="lowerLetter"/>
      <w:lvlText w:val="%5."/>
      <w:lvlJc w:val="left"/>
      <w:pPr>
        <w:ind w:left="3340" w:hanging="360"/>
      </w:pPr>
      <w:rPr>
        <w:rFonts w:cs="Times New Roman"/>
      </w:rPr>
    </w:lvl>
    <w:lvl w:ilvl="5">
      <w:start w:val="1"/>
      <w:numFmt w:val="lowerRoman"/>
      <w:lvlText w:val="%6."/>
      <w:lvlJc w:val="right"/>
      <w:pPr>
        <w:ind w:left="4060" w:hanging="180"/>
      </w:pPr>
      <w:rPr>
        <w:rFonts w:cs="Times New Roman"/>
      </w:rPr>
    </w:lvl>
    <w:lvl w:ilvl="6">
      <w:start w:val="1"/>
      <w:numFmt w:val="decimal"/>
      <w:lvlText w:val="%7."/>
      <w:lvlJc w:val="left"/>
      <w:pPr>
        <w:ind w:left="4780" w:hanging="360"/>
      </w:pPr>
      <w:rPr>
        <w:rFonts w:cs="Times New Roman"/>
      </w:rPr>
    </w:lvl>
    <w:lvl w:ilvl="7">
      <w:start w:val="1"/>
      <w:numFmt w:val="lowerLetter"/>
      <w:lvlText w:val="%8."/>
      <w:lvlJc w:val="left"/>
      <w:pPr>
        <w:ind w:left="5500" w:hanging="360"/>
      </w:pPr>
      <w:rPr>
        <w:rFonts w:cs="Times New Roman"/>
      </w:rPr>
    </w:lvl>
    <w:lvl w:ilvl="8">
      <w:start w:val="1"/>
      <w:numFmt w:val="lowerRoman"/>
      <w:lvlText w:val="%9."/>
      <w:lvlJc w:val="right"/>
      <w:pPr>
        <w:ind w:left="6220" w:hanging="180"/>
      </w:pPr>
      <w:rPr>
        <w:rFonts w:cs="Times New Roman"/>
      </w:rPr>
    </w:lvl>
  </w:abstractNum>
  <w:abstractNum w:abstractNumId="1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85489"/>
    <w:multiLevelType w:val="hybridMultilevel"/>
    <w:tmpl w:val="B8A41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C740C"/>
    <w:multiLevelType w:val="multilevel"/>
    <w:tmpl w:val="5E9C0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407937">
    <w:abstractNumId w:val="4"/>
  </w:num>
  <w:num w:numId="2" w16cid:durableId="1872109625">
    <w:abstractNumId w:val="23"/>
  </w:num>
  <w:num w:numId="3" w16cid:durableId="1569226707">
    <w:abstractNumId w:val="17"/>
  </w:num>
  <w:num w:numId="4" w16cid:durableId="813790519">
    <w:abstractNumId w:val="22"/>
  </w:num>
  <w:num w:numId="5" w16cid:durableId="379669333">
    <w:abstractNumId w:val="1"/>
  </w:num>
  <w:num w:numId="6" w16cid:durableId="33969945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335836">
    <w:abstractNumId w:val="11"/>
  </w:num>
  <w:num w:numId="8" w16cid:durableId="164978740">
    <w:abstractNumId w:val="13"/>
  </w:num>
  <w:num w:numId="9" w16cid:durableId="1299336545">
    <w:abstractNumId w:val="5"/>
  </w:num>
  <w:num w:numId="10" w16cid:durableId="1565219860">
    <w:abstractNumId w:val="21"/>
  </w:num>
  <w:num w:numId="11" w16cid:durableId="409237689">
    <w:abstractNumId w:val="25"/>
  </w:num>
  <w:num w:numId="12" w16cid:durableId="892698259">
    <w:abstractNumId w:val="19"/>
  </w:num>
  <w:num w:numId="13" w16cid:durableId="412046328">
    <w:abstractNumId w:val="3"/>
  </w:num>
  <w:num w:numId="14" w16cid:durableId="1783839185">
    <w:abstractNumId w:val="8"/>
  </w:num>
  <w:num w:numId="15" w16cid:durableId="1911234421">
    <w:abstractNumId w:val="16"/>
  </w:num>
  <w:num w:numId="16" w16cid:durableId="1311404609">
    <w:abstractNumId w:val="7"/>
  </w:num>
  <w:num w:numId="17" w16cid:durableId="213930310">
    <w:abstractNumId w:val="24"/>
  </w:num>
  <w:num w:numId="18" w16cid:durableId="1338776680">
    <w:abstractNumId w:val="15"/>
  </w:num>
  <w:num w:numId="19" w16cid:durableId="334654337">
    <w:abstractNumId w:val="12"/>
  </w:num>
  <w:num w:numId="20" w16cid:durableId="1999653394">
    <w:abstractNumId w:val="6"/>
  </w:num>
  <w:num w:numId="21" w16cid:durableId="1712532105">
    <w:abstractNumId w:val="0"/>
  </w:num>
  <w:num w:numId="22" w16cid:durableId="20253841">
    <w:abstractNumId w:val="14"/>
  </w:num>
  <w:num w:numId="23" w16cid:durableId="938752138">
    <w:abstractNumId w:val="9"/>
  </w:num>
  <w:num w:numId="24" w16cid:durableId="1766221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12383438">
    <w:abstractNumId w:val="20"/>
  </w:num>
  <w:num w:numId="26" w16cid:durableId="214435305">
    <w:abstractNumId w:val="10"/>
  </w:num>
  <w:num w:numId="27" w16cid:durableId="101777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10EA"/>
    <w:rsid w:val="00057F10"/>
    <w:rsid w:val="00066C35"/>
    <w:rsid w:val="00071EB4"/>
    <w:rsid w:val="00077298"/>
    <w:rsid w:val="00080819"/>
    <w:rsid w:val="000B6DBB"/>
    <w:rsid w:val="000C66F9"/>
    <w:rsid w:val="000D2BF2"/>
    <w:rsid w:val="000F65C0"/>
    <w:rsid w:val="00110B8A"/>
    <w:rsid w:val="001219F9"/>
    <w:rsid w:val="00122491"/>
    <w:rsid w:val="001417FD"/>
    <w:rsid w:val="001939BA"/>
    <w:rsid w:val="001976BF"/>
    <w:rsid w:val="001C5225"/>
    <w:rsid w:val="001E0219"/>
    <w:rsid w:val="001E7655"/>
    <w:rsid w:val="001F341E"/>
    <w:rsid w:val="00231A1D"/>
    <w:rsid w:val="0026258C"/>
    <w:rsid w:val="0027326E"/>
    <w:rsid w:val="00296F20"/>
    <w:rsid w:val="002A2389"/>
    <w:rsid w:val="002A6109"/>
    <w:rsid w:val="002C08E2"/>
    <w:rsid w:val="002C1794"/>
    <w:rsid w:val="002C1D70"/>
    <w:rsid w:val="002D6CD0"/>
    <w:rsid w:val="002E3D8B"/>
    <w:rsid w:val="002E77E3"/>
    <w:rsid w:val="003115B3"/>
    <w:rsid w:val="00330A42"/>
    <w:rsid w:val="0034544F"/>
    <w:rsid w:val="00373461"/>
    <w:rsid w:val="003772A0"/>
    <w:rsid w:val="003B6B15"/>
    <w:rsid w:val="003C0B16"/>
    <w:rsid w:val="004213D7"/>
    <w:rsid w:val="0042394B"/>
    <w:rsid w:val="00441276"/>
    <w:rsid w:val="0046135B"/>
    <w:rsid w:val="00473B08"/>
    <w:rsid w:val="00474B5F"/>
    <w:rsid w:val="00485470"/>
    <w:rsid w:val="004B2C9D"/>
    <w:rsid w:val="004C2D29"/>
    <w:rsid w:val="004D5D86"/>
    <w:rsid w:val="004E667D"/>
    <w:rsid w:val="004E6AF9"/>
    <w:rsid w:val="0050288C"/>
    <w:rsid w:val="00513FB9"/>
    <w:rsid w:val="00524394"/>
    <w:rsid w:val="00530D4A"/>
    <w:rsid w:val="00561A93"/>
    <w:rsid w:val="005861B4"/>
    <w:rsid w:val="005874F0"/>
    <w:rsid w:val="00591721"/>
    <w:rsid w:val="005A7111"/>
    <w:rsid w:val="005D2A04"/>
    <w:rsid w:val="005D4ADF"/>
    <w:rsid w:val="005E384D"/>
    <w:rsid w:val="005E570E"/>
    <w:rsid w:val="005F2181"/>
    <w:rsid w:val="005F724B"/>
    <w:rsid w:val="00615340"/>
    <w:rsid w:val="00627D01"/>
    <w:rsid w:val="0063072B"/>
    <w:rsid w:val="006465F6"/>
    <w:rsid w:val="00662891"/>
    <w:rsid w:val="00675FCB"/>
    <w:rsid w:val="006A020A"/>
    <w:rsid w:val="006A2D90"/>
    <w:rsid w:val="006A7572"/>
    <w:rsid w:val="006C3914"/>
    <w:rsid w:val="006D2C51"/>
    <w:rsid w:val="0070343A"/>
    <w:rsid w:val="007325EE"/>
    <w:rsid w:val="0074184E"/>
    <w:rsid w:val="00755F8D"/>
    <w:rsid w:val="00782345"/>
    <w:rsid w:val="00796503"/>
    <w:rsid w:val="007B271E"/>
    <w:rsid w:val="007D56C8"/>
    <w:rsid w:val="007E7303"/>
    <w:rsid w:val="007F7B2F"/>
    <w:rsid w:val="00803162"/>
    <w:rsid w:val="00812084"/>
    <w:rsid w:val="008136B1"/>
    <w:rsid w:val="00850C74"/>
    <w:rsid w:val="00893740"/>
    <w:rsid w:val="008D076D"/>
    <w:rsid w:val="008D1750"/>
    <w:rsid w:val="008E4913"/>
    <w:rsid w:val="008F103D"/>
    <w:rsid w:val="008F4594"/>
    <w:rsid w:val="00900464"/>
    <w:rsid w:val="0090100E"/>
    <w:rsid w:val="0093767E"/>
    <w:rsid w:val="00941B6D"/>
    <w:rsid w:val="00972A02"/>
    <w:rsid w:val="009876C0"/>
    <w:rsid w:val="0099517C"/>
    <w:rsid w:val="009B2ECD"/>
    <w:rsid w:val="009B5DFA"/>
    <w:rsid w:val="009B6FD7"/>
    <w:rsid w:val="009B7914"/>
    <w:rsid w:val="00A02EA3"/>
    <w:rsid w:val="00A0623E"/>
    <w:rsid w:val="00A27CEF"/>
    <w:rsid w:val="00A43885"/>
    <w:rsid w:val="00A50388"/>
    <w:rsid w:val="00A51FAE"/>
    <w:rsid w:val="00A566E7"/>
    <w:rsid w:val="00A613C1"/>
    <w:rsid w:val="00A64853"/>
    <w:rsid w:val="00A76A21"/>
    <w:rsid w:val="00A940D3"/>
    <w:rsid w:val="00A96FCA"/>
    <w:rsid w:val="00AA4BE8"/>
    <w:rsid w:val="00AA5D1C"/>
    <w:rsid w:val="00AC7BA9"/>
    <w:rsid w:val="00B0425E"/>
    <w:rsid w:val="00B92AA6"/>
    <w:rsid w:val="00B9498A"/>
    <w:rsid w:val="00BD684A"/>
    <w:rsid w:val="00BE1C78"/>
    <w:rsid w:val="00BF6C06"/>
    <w:rsid w:val="00C171C8"/>
    <w:rsid w:val="00C20AD9"/>
    <w:rsid w:val="00C20FCC"/>
    <w:rsid w:val="00C32DAE"/>
    <w:rsid w:val="00C40E24"/>
    <w:rsid w:val="00C82CEC"/>
    <w:rsid w:val="00C96EF5"/>
    <w:rsid w:val="00D1109B"/>
    <w:rsid w:val="00D32B51"/>
    <w:rsid w:val="00D34145"/>
    <w:rsid w:val="00D34668"/>
    <w:rsid w:val="00D3740E"/>
    <w:rsid w:val="00D67254"/>
    <w:rsid w:val="00D82F57"/>
    <w:rsid w:val="00D841A5"/>
    <w:rsid w:val="00D914D2"/>
    <w:rsid w:val="00DA25DB"/>
    <w:rsid w:val="00DB39E5"/>
    <w:rsid w:val="00DC62B5"/>
    <w:rsid w:val="00DD4251"/>
    <w:rsid w:val="00DF14D1"/>
    <w:rsid w:val="00DF48BB"/>
    <w:rsid w:val="00E02B50"/>
    <w:rsid w:val="00E03F11"/>
    <w:rsid w:val="00E06DC8"/>
    <w:rsid w:val="00E220B5"/>
    <w:rsid w:val="00E66F12"/>
    <w:rsid w:val="00E75C46"/>
    <w:rsid w:val="00EA6242"/>
    <w:rsid w:val="00EC5C2E"/>
    <w:rsid w:val="00EE0325"/>
    <w:rsid w:val="00F30BA3"/>
    <w:rsid w:val="00F37C8A"/>
    <w:rsid w:val="00F4213B"/>
    <w:rsid w:val="00F60EB8"/>
    <w:rsid w:val="00F66959"/>
    <w:rsid w:val="00F66DED"/>
    <w:rsid w:val="00F849ED"/>
    <w:rsid w:val="00F92398"/>
    <w:rsid w:val="00FA4281"/>
    <w:rsid w:val="00FB4681"/>
    <w:rsid w:val="00FD31A0"/>
    <w:rsid w:val="00FF30F2"/>
    <w:rsid w:val="00FF4BB9"/>
    <w:rsid w:val="00FF6AAD"/>
    <w:rsid w:val="00FF71E5"/>
    <w:rsid w:val="0357A4C1"/>
    <w:rsid w:val="03BE8579"/>
    <w:rsid w:val="0A31DFB2"/>
    <w:rsid w:val="0AE2559F"/>
    <w:rsid w:val="0BD708F7"/>
    <w:rsid w:val="16947BC3"/>
    <w:rsid w:val="16AD56D3"/>
    <w:rsid w:val="1A13FCFD"/>
    <w:rsid w:val="1A76C50A"/>
    <w:rsid w:val="1CAE2A9D"/>
    <w:rsid w:val="2151EC68"/>
    <w:rsid w:val="2336D705"/>
    <w:rsid w:val="24E9972B"/>
    <w:rsid w:val="25BCBD84"/>
    <w:rsid w:val="2B6F5D25"/>
    <w:rsid w:val="2C77DF4A"/>
    <w:rsid w:val="31679FF8"/>
    <w:rsid w:val="32E0C7DA"/>
    <w:rsid w:val="3347A892"/>
    <w:rsid w:val="36415A93"/>
    <w:rsid w:val="36B723E5"/>
    <w:rsid w:val="37992835"/>
    <w:rsid w:val="381B19B5"/>
    <w:rsid w:val="3A6E37CF"/>
    <w:rsid w:val="3D27577B"/>
    <w:rsid w:val="3E95180D"/>
    <w:rsid w:val="3FCD915C"/>
    <w:rsid w:val="44E48D15"/>
    <w:rsid w:val="485BDD21"/>
    <w:rsid w:val="4B1BB6A6"/>
    <w:rsid w:val="4DDF4938"/>
    <w:rsid w:val="4ED2CA90"/>
    <w:rsid w:val="4F88E532"/>
    <w:rsid w:val="5C010263"/>
    <w:rsid w:val="5C03A019"/>
    <w:rsid w:val="5C1D51EE"/>
    <w:rsid w:val="5D3C9F8F"/>
    <w:rsid w:val="5DB9224F"/>
    <w:rsid w:val="60744051"/>
    <w:rsid w:val="6269EAF3"/>
    <w:rsid w:val="66CA5978"/>
    <w:rsid w:val="6829FBCC"/>
    <w:rsid w:val="6B612E86"/>
    <w:rsid w:val="6F9A3F0B"/>
    <w:rsid w:val="6FD77702"/>
    <w:rsid w:val="70367299"/>
    <w:rsid w:val="7208BC7C"/>
    <w:rsid w:val="77D44035"/>
    <w:rsid w:val="79EC93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0BD69"/>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B6FD7"/>
    <w:pPr>
      <w:spacing w:before="0"/>
      <w:outlineLvl w:val="0"/>
    </w:pPr>
    <w:rPr>
      <w:b/>
    </w:rPr>
  </w:style>
  <w:style w:type="paragraph" w:styleId="Heading2">
    <w:name w:val="heading 2"/>
    <w:basedOn w:val="Normal"/>
    <w:next w:val="Normal"/>
    <w:qFormat/>
    <w:rsid w:val="001976BF"/>
    <w:pPr>
      <w:spacing w:before="480" w:after="240"/>
      <w:outlineLvl w:val="1"/>
    </w:pPr>
    <w:rPr>
      <w:rFonts w:ascii="Arial Black" w:hAnsi="Arial Black" w:cs="Arial"/>
      <w:bCs/>
      <w:sz w:val="32"/>
      <w:szCs w:val="32"/>
    </w:rPr>
  </w:style>
  <w:style w:type="paragraph" w:styleId="Heading3">
    <w:name w:val="heading 3"/>
    <w:basedOn w:val="Normal"/>
    <w:next w:val="Normal"/>
    <w:qFormat/>
    <w:rsid w:val="00FF4BB9"/>
    <w:pPr>
      <w:spacing w:before="480" w:after="240"/>
      <w:jc w:val="both"/>
      <w:outlineLvl w:val="2"/>
    </w:pPr>
    <w:rPr>
      <w:rFonts w:ascii="Arial Black" w:hAnsi="Arial Black" w:cs="Arial"/>
      <w:bCs/>
      <w:sz w:val="32"/>
      <w:szCs w:val="28"/>
    </w:rPr>
  </w:style>
  <w:style w:type="paragraph" w:styleId="Heading4">
    <w:name w:val="heading 4"/>
    <w:basedOn w:val="Normal"/>
    <w:next w:val="Normal"/>
    <w:qFormat/>
    <w:rsid w:val="00530D4A"/>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aliases w:val="BulletPoint,Numbered Para 1,Dot pt,No Spacing1,List Paragraph Char Char Char,Indicator Text,List Paragraph1,Bullet Points,MAIN CONTENT,F5 List Paragraph,List Paragraph12,Colorful List - Accent 11,Normal numbered,OBC Bullet,List Paragraph2"/>
    <w:basedOn w:val="Normal"/>
    <w:link w:val="ListParagraphChar"/>
    <w:uiPriority w:val="34"/>
    <w:qFormat/>
    <w:rsid w:val="00A50388"/>
    <w:pPr>
      <w:ind w:left="720"/>
    </w:pPr>
  </w:style>
  <w:style w:type="table" w:customStyle="1" w:styleId="Style1">
    <w:name w:val="Style1"/>
    <w:basedOn w:val="TableNormal"/>
    <w:uiPriority w:val="99"/>
    <w:rsid w:val="009B6FD7"/>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3772A0"/>
    <w:rPr>
      <w:color w:val="605E5C"/>
      <w:shd w:val="clear" w:color="auto" w:fill="E1DFDD"/>
    </w:rPr>
  </w:style>
  <w:style w:type="paragraph" w:customStyle="1" w:styleId="StyleListParagraphBold">
    <w:name w:val="Style List Paragraph + Bold"/>
    <w:basedOn w:val="ListParagraph"/>
    <w:rsid w:val="0026258C"/>
    <w:rPr>
      <w:rFonts w:eastAsia="Calibri" w:cs="Arial"/>
      <w:b/>
      <w:bCs/>
      <w:color w:val="000000"/>
      <w:szCs w:val="22"/>
      <w:lang w:eastAsia="en-GB"/>
    </w:rPr>
  </w:style>
  <w:style w:type="character" w:customStyle="1" w:styleId="ListParagraphChar">
    <w:name w:val="List Paragraph Char"/>
    <w:aliases w:val="BulletPoint Char,Numbered Para 1 Char,Dot pt Char,No Spacing1 Char,List Paragraph Char Char Char Char,Indicator Text Char,List Paragraph1 Char,Bullet Points Char,MAIN CONTENT Char,F5 List Paragraph Char,List Paragraph12 Char"/>
    <w:basedOn w:val="DefaultParagraphFont"/>
    <w:link w:val="ListParagraph"/>
    <w:uiPriority w:val="34"/>
    <w:qFormat/>
    <w:rsid w:val="006A2D9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6653">
      <w:bodyDiv w:val="1"/>
      <w:marLeft w:val="0"/>
      <w:marRight w:val="0"/>
      <w:marTop w:val="0"/>
      <w:marBottom w:val="0"/>
      <w:divBdr>
        <w:top w:val="none" w:sz="0" w:space="0" w:color="auto"/>
        <w:left w:val="none" w:sz="0" w:space="0" w:color="auto"/>
        <w:bottom w:val="none" w:sz="0" w:space="0" w:color="auto"/>
        <w:right w:val="none" w:sz="0" w:space="0" w:color="auto"/>
      </w:divBdr>
      <w:divsChild>
        <w:div w:id="42101455">
          <w:marLeft w:val="0"/>
          <w:marRight w:val="0"/>
          <w:marTop w:val="0"/>
          <w:marBottom w:val="0"/>
          <w:divBdr>
            <w:top w:val="none" w:sz="0" w:space="0" w:color="auto"/>
            <w:left w:val="none" w:sz="0" w:space="0" w:color="auto"/>
            <w:bottom w:val="none" w:sz="0" w:space="0" w:color="auto"/>
            <w:right w:val="none" w:sz="0" w:space="0" w:color="auto"/>
          </w:divBdr>
        </w:div>
        <w:div w:id="911044146">
          <w:marLeft w:val="0"/>
          <w:marRight w:val="0"/>
          <w:marTop w:val="0"/>
          <w:marBottom w:val="0"/>
          <w:divBdr>
            <w:top w:val="none" w:sz="0" w:space="0" w:color="auto"/>
            <w:left w:val="none" w:sz="0" w:space="0" w:color="auto"/>
            <w:bottom w:val="none" w:sz="0" w:space="0" w:color="auto"/>
            <w:right w:val="none" w:sz="0" w:space="0" w:color="auto"/>
          </w:divBdr>
        </w:div>
        <w:div w:id="722749698">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609386283">
          <w:marLeft w:val="0"/>
          <w:marRight w:val="0"/>
          <w:marTop w:val="0"/>
          <w:marBottom w:val="0"/>
          <w:divBdr>
            <w:top w:val="none" w:sz="0" w:space="0" w:color="auto"/>
            <w:left w:val="none" w:sz="0" w:space="0" w:color="auto"/>
            <w:bottom w:val="none" w:sz="0" w:space="0" w:color="auto"/>
            <w:right w:val="none" w:sz="0" w:space="0" w:color="auto"/>
          </w:divBdr>
        </w:div>
        <w:div w:id="219175573">
          <w:marLeft w:val="0"/>
          <w:marRight w:val="0"/>
          <w:marTop w:val="0"/>
          <w:marBottom w:val="0"/>
          <w:divBdr>
            <w:top w:val="none" w:sz="0" w:space="0" w:color="auto"/>
            <w:left w:val="none" w:sz="0" w:space="0" w:color="auto"/>
            <w:bottom w:val="none" w:sz="0" w:space="0" w:color="auto"/>
            <w:right w:val="none" w:sz="0" w:space="0" w:color="auto"/>
          </w:divBdr>
        </w:div>
        <w:div w:id="840002249">
          <w:marLeft w:val="0"/>
          <w:marRight w:val="0"/>
          <w:marTop w:val="0"/>
          <w:marBottom w:val="0"/>
          <w:divBdr>
            <w:top w:val="none" w:sz="0" w:space="0" w:color="auto"/>
            <w:left w:val="none" w:sz="0" w:space="0" w:color="auto"/>
            <w:bottom w:val="none" w:sz="0" w:space="0" w:color="auto"/>
            <w:right w:val="none" w:sz="0" w:space="0" w:color="auto"/>
          </w:divBdr>
        </w:div>
        <w:div w:id="1239560236">
          <w:marLeft w:val="0"/>
          <w:marRight w:val="0"/>
          <w:marTop w:val="0"/>
          <w:marBottom w:val="0"/>
          <w:divBdr>
            <w:top w:val="none" w:sz="0" w:space="0" w:color="auto"/>
            <w:left w:val="none" w:sz="0" w:space="0" w:color="auto"/>
            <w:bottom w:val="none" w:sz="0" w:space="0" w:color="auto"/>
            <w:right w:val="none" w:sz="0" w:space="0" w:color="auto"/>
          </w:divBdr>
        </w:div>
        <w:div w:id="824973136">
          <w:marLeft w:val="0"/>
          <w:marRight w:val="0"/>
          <w:marTop w:val="0"/>
          <w:marBottom w:val="0"/>
          <w:divBdr>
            <w:top w:val="none" w:sz="0" w:space="0" w:color="auto"/>
            <w:left w:val="none" w:sz="0" w:space="0" w:color="auto"/>
            <w:bottom w:val="none" w:sz="0" w:space="0" w:color="auto"/>
            <w:right w:val="none" w:sz="0" w:space="0" w:color="auto"/>
          </w:divBdr>
        </w:div>
        <w:div w:id="1811245510">
          <w:marLeft w:val="0"/>
          <w:marRight w:val="0"/>
          <w:marTop w:val="0"/>
          <w:marBottom w:val="0"/>
          <w:divBdr>
            <w:top w:val="none" w:sz="0" w:space="0" w:color="auto"/>
            <w:left w:val="none" w:sz="0" w:space="0" w:color="auto"/>
            <w:bottom w:val="none" w:sz="0" w:space="0" w:color="auto"/>
            <w:right w:val="none" w:sz="0" w:space="0" w:color="auto"/>
          </w:divBdr>
        </w:div>
        <w:div w:id="2107193678">
          <w:marLeft w:val="0"/>
          <w:marRight w:val="0"/>
          <w:marTop w:val="0"/>
          <w:marBottom w:val="0"/>
          <w:divBdr>
            <w:top w:val="none" w:sz="0" w:space="0" w:color="auto"/>
            <w:left w:val="none" w:sz="0" w:space="0" w:color="auto"/>
            <w:bottom w:val="none" w:sz="0" w:space="0" w:color="auto"/>
            <w:right w:val="none" w:sz="0" w:space="0" w:color="auto"/>
          </w:divBdr>
        </w:div>
        <w:div w:id="102651905">
          <w:marLeft w:val="0"/>
          <w:marRight w:val="0"/>
          <w:marTop w:val="0"/>
          <w:marBottom w:val="0"/>
          <w:divBdr>
            <w:top w:val="none" w:sz="0" w:space="0" w:color="auto"/>
            <w:left w:val="none" w:sz="0" w:space="0" w:color="auto"/>
            <w:bottom w:val="none" w:sz="0" w:space="0" w:color="auto"/>
            <w:right w:val="none" w:sz="0" w:space="0" w:color="auto"/>
          </w:divBdr>
        </w:div>
        <w:div w:id="1191918924">
          <w:marLeft w:val="0"/>
          <w:marRight w:val="0"/>
          <w:marTop w:val="0"/>
          <w:marBottom w:val="0"/>
          <w:divBdr>
            <w:top w:val="none" w:sz="0" w:space="0" w:color="auto"/>
            <w:left w:val="none" w:sz="0" w:space="0" w:color="auto"/>
            <w:bottom w:val="none" w:sz="0" w:space="0" w:color="auto"/>
            <w:right w:val="none" w:sz="0" w:space="0" w:color="auto"/>
          </w:divBdr>
        </w:div>
        <w:div w:id="439763253">
          <w:marLeft w:val="0"/>
          <w:marRight w:val="0"/>
          <w:marTop w:val="0"/>
          <w:marBottom w:val="0"/>
          <w:divBdr>
            <w:top w:val="none" w:sz="0" w:space="0" w:color="auto"/>
            <w:left w:val="none" w:sz="0" w:space="0" w:color="auto"/>
            <w:bottom w:val="none" w:sz="0" w:space="0" w:color="auto"/>
            <w:right w:val="none" w:sz="0" w:space="0" w:color="auto"/>
          </w:divBdr>
        </w:div>
        <w:div w:id="648368740">
          <w:marLeft w:val="0"/>
          <w:marRight w:val="0"/>
          <w:marTop w:val="0"/>
          <w:marBottom w:val="0"/>
          <w:divBdr>
            <w:top w:val="none" w:sz="0" w:space="0" w:color="auto"/>
            <w:left w:val="none" w:sz="0" w:space="0" w:color="auto"/>
            <w:bottom w:val="none" w:sz="0" w:space="0" w:color="auto"/>
            <w:right w:val="none" w:sz="0" w:space="0" w:color="auto"/>
          </w:divBdr>
        </w:div>
        <w:div w:id="2041127792">
          <w:marLeft w:val="0"/>
          <w:marRight w:val="0"/>
          <w:marTop w:val="0"/>
          <w:marBottom w:val="0"/>
          <w:divBdr>
            <w:top w:val="none" w:sz="0" w:space="0" w:color="auto"/>
            <w:left w:val="none" w:sz="0" w:space="0" w:color="auto"/>
            <w:bottom w:val="none" w:sz="0" w:space="0" w:color="auto"/>
            <w:right w:val="none" w:sz="0" w:space="0" w:color="auto"/>
          </w:divBdr>
        </w:div>
        <w:div w:id="92672389">
          <w:marLeft w:val="0"/>
          <w:marRight w:val="0"/>
          <w:marTop w:val="0"/>
          <w:marBottom w:val="0"/>
          <w:divBdr>
            <w:top w:val="none" w:sz="0" w:space="0" w:color="auto"/>
            <w:left w:val="none" w:sz="0" w:space="0" w:color="auto"/>
            <w:bottom w:val="none" w:sz="0" w:space="0" w:color="auto"/>
            <w:right w:val="none" w:sz="0" w:space="0" w:color="auto"/>
          </w:divBdr>
        </w:div>
        <w:div w:id="743599802">
          <w:marLeft w:val="0"/>
          <w:marRight w:val="0"/>
          <w:marTop w:val="0"/>
          <w:marBottom w:val="0"/>
          <w:divBdr>
            <w:top w:val="none" w:sz="0" w:space="0" w:color="auto"/>
            <w:left w:val="none" w:sz="0" w:space="0" w:color="auto"/>
            <w:bottom w:val="none" w:sz="0" w:space="0" w:color="auto"/>
            <w:right w:val="none" w:sz="0" w:space="0" w:color="auto"/>
          </w:divBdr>
        </w:div>
        <w:div w:id="1888176358">
          <w:marLeft w:val="0"/>
          <w:marRight w:val="0"/>
          <w:marTop w:val="0"/>
          <w:marBottom w:val="0"/>
          <w:divBdr>
            <w:top w:val="none" w:sz="0" w:space="0" w:color="auto"/>
            <w:left w:val="none" w:sz="0" w:space="0" w:color="auto"/>
            <w:bottom w:val="none" w:sz="0" w:space="0" w:color="auto"/>
            <w:right w:val="none" w:sz="0" w:space="0" w:color="auto"/>
          </w:divBdr>
        </w:div>
        <w:div w:id="836918759">
          <w:marLeft w:val="0"/>
          <w:marRight w:val="0"/>
          <w:marTop w:val="0"/>
          <w:marBottom w:val="0"/>
          <w:divBdr>
            <w:top w:val="none" w:sz="0" w:space="0" w:color="auto"/>
            <w:left w:val="none" w:sz="0" w:space="0" w:color="auto"/>
            <w:bottom w:val="none" w:sz="0" w:space="0" w:color="auto"/>
            <w:right w:val="none" w:sz="0" w:space="0" w:color="auto"/>
          </w:divBdr>
        </w:div>
        <w:div w:id="156501042">
          <w:marLeft w:val="0"/>
          <w:marRight w:val="0"/>
          <w:marTop w:val="0"/>
          <w:marBottom w:val="0"/>
          <w:divBdr>
            <w:top w:val="none" w:sz="0" w:space="0" w:color="auto"/>
            <w:left w:val="none" w:sz="0" w:space="0" w:color="auto"/>
            <w:bottom w:val="none" w:sz="0" w:space="0" w:color="auto"/>
            <w:right w:val="none" w:sz="0" w:space="0" w:color="auto"/>
          </w:divBdr>
        </w:div>
        <w:div w:id="586769211">
          <w:marLeft w:val="0"/>
          <w:marRight w:val="0"/>
          <w:marTop w:val="0"/>
          <w:marBottom w:val="0"/>
          <w:divBdr>
            <w:top w:val="none" w:sz="0" w:space="0" w:color="auto"/>
            <w:left w:val="none" w:sz="0" w:space="0" w:color="auto"/>
            <w:bottom w:val="none" w:sz="0" w:space="0" w:color="auto"/>
            <w:right w:val="none" w:sz="0" w:space="0" w:color="auto"/>
          </w:divBdr>
          <w:divsChild>
            <w:div w:id="1030643993">
              <w:marLeft w:val="-75"/>
              <w:marRight w:val="0"/>
              <w:marTop w:val="30"/>
              <w:marBottom w:val="30"/>
              <w:divBdr>
                <w:top w:val="none" w:sz="0" w:space="0" w:color="auto"/>
                <w:left w:val="none" w:sz="0" w:space="0" w:color="auto"/>
                <w:bottom w:val="none" w:sz="0" w:space="0" w:color="auto"/>
                <w:right w:val="none" w:sz="0" w:space="0" w:color="auto"/>
              </w:divBdr>
              <w:divsChild>
                <w:div w:id="1231698707">
                  <w:marLeft w:val="0"/>
                  <w:marRight w:val="0"/>
                  <w:marTop w:val="0"/>
                  <w:marBottom w:val="0"/>
                  <w:divBdr>
                    <w:top w:val="none" w:sz="0" w:space="0" w:color="auto"/>
                    <w:left w:val="none" w:sz="0" w:space="0" w:color="auto"/>
                    <w:bottom w:val="none" w:sz="0" w:space="0" w:color="auto"/>
                    <w:right w:val="none" w:sz="0" w:space="0" w:color="auto"/>
                  </w:divBdr>
                  <w:divsChild>
                    <w:div w:id="2030984891">
                      <w:marLeft w:val="0"/>
                      <w:marRight w:val="0"/>
                      <w:marTop w:val="0"/>
                      <w:marBottom w:val="0"/>
                      <w:divBdr>
                        <w:top w:val="none" w:sz="0" w:space="0" w:color="auto"/>
                        <w:left w:val="none" w:sz="0" w:space="0" w:color="auto"/>
                        <w:bottom w:val="none" w:sz="0" w:space="0" w:color="auto"/>
                        <w:right w:val="none" w:sz="0" w:space="0" w:color="auto"/>
                      </w:divBdr>
                    </w:div>
                  </w:divsChild>
                </w:div>
                <w:div w:id="1818835170">
                  <w:marLeft w:val="0"/>
                  <w:marRight w:val="0"/>
                  <w:marTop w:val="0"/>
                  <w:marBottom w:val="0"/>
                  <w:divBdr>
                    <w:top w:val="none" w:sz="0" w:space="0" w:color="auto"/>
                    <w:left w:val="none" w:sz="0" w:space="0" w:color="auto"/>
                    <w:bottom w:val="none" w:sz="0" w:space="0" w:color="auto"/>
                    <w:right w:val="none" w:sz="0" w:space="0" w:color="auto"/>
                  </w:divBdr>
                  <w:divsChild>
                    <w:div w:id="1660841230">
                      <w:marLeft w:val="0"/>
                      <w:marRight w:val="0"/>
                      <w:marTop w:val="0"/>
                      <w:marBottom w:val="0"/>
                      <w:divBdr>
                        <w:top w:val="none" w:sz="0" w:space="0" w:color="auto"/>
                        <w:left w:val="none" w:sz="0" w:space="0" w:color="auto"/>
                        <w:bottom w:val="none" w:sz="0" w:space="0" w:color="auto"/>
                        <w:right w:val="none" w:sz="0" w:space="0" w:color="auto"/>
                      </w:divBdr>
                    </w:div>
                  </w:divsChild>
                </w:div>
                <w:div w:id="610943622">
                  <w:marLeft w:val="0"/>
                  <w:marRight w:val="0"/>
                  <w:marTop w:val="0"/>
                  <w:marBottom w:val="0"/>
                  <w:divBdr>
                    <w:top w:val="none" w:sz="0" w:space="0" w:color="auto"/>
                    <w:left w:val="none" w:sz="0" w:space="0" w:color="auto"/>
                    <w:bottom w:val="none" w:sz="0" w:space="0" w:color="auto"/>
                    <w:right w:val="none" w:sz="0" w:space="0" w:color="auto"/>
                  </w:divBdr>
                  <w:divsChild>
                    <w:div w:id="1103459177">
                      <w:marLeft w:val="0"/>
                      <w:marRight w:val="0"/>
                      <w:marTop w:val="0"/>
                      <w:marBottom w:val="0"/>
                      <w:divBdr>
                        <w:top w:val="none" w:sz="0" w:space="0" w:color="auto"/>
                        <w:left w:val="none" w:sz="0" w:space="0" w:color="auto"/>
                        <w:bottom w:val="none" w:sz="0" w:space="0" w:color="auto"/>
                        <w:right w:val="none" w:sz="0" w:space="0" w:color="auto"/>
                      </w:divBdr>
                    </w:div>
                  </w:divsChild>
                </w:div>
                <w:div w:id="1465847293">
                  <w:marLeft w:val="0"/>
                  <w:marRight w:val="0"/>
                  <w:marTop w:val="0"/>
                  <w:marBottom w:val="0"/>
                  <w:divBdr>
                    <w:top w:val="none" w:sz="0" w:space="0" w:color="auto"/>
                    <w:left w:val="none" w:sz="0" w:space="0" w:color="auto"/>
                    <w:bottom w:val="none" w:sz="0" w:space="0" w:color="auto"/>
                    <w:right w:val="none" w:sz="0" w:space="0" w:color="auto"/>
                  </w:divBdr>
                  <w:divsChild>
                    <w:div w:id="941839074">
                      <w:marLeft w:val="0"/>
                      <w:marRight w:val="0"/>
                      <w:marTop w:val="0"/>
                      <w:marBottom w:val="0"/>
                      <w:divBdr>
                        <w:top w:val="none" w:sz="0" w:space="0" w:color="auto"/>
                        <w:left w:val="none" w:sz="0" w:space="0" w:color="auto"/>
                        <w:bottom w:val="none" w:sz="0" w:space="0" w:color="auto"/>
                        <w:right w:val="none" w:sz="0" w:space="0" w:color="auto"/>
                      </w:divBdr>
                    </w:div>
                  </w:divsChild>
                </w:div>
                <w:div w:id="231241494">
                  <w:marLeft w:val="0"/>
                  <w:marRight w:val="0"/>
                  <w:marTop w:val="0"/>
                  <w:marBottom w:val="0"/>
                  <w:divBdr>
                    <w:top w:val="none" w:sz="0" w:space="0" w:color="auto"/>
                    <w:left w:val="none" w:sz="0" w:space="0" w:color="auto"/>
                    <w:bottom w:val="none" w:sz="0" w:space="0" w:color="auto"/>
                    <w:right w:val="none" w:sz="0" w:space="0" w:color="auto"/>
                  </w:divBdr>
                  <w:divsChild>
                    <w:div w:id="59450935">
                      <w:marLeft w:val="0"/>
                      <w:marRight w:val="0"/>
                      <w:marTop w:val="0"/>
                      <w:marBottom w:val="0"/>
                      <w:divBdr>
                        <w:top w:val="none" w:sz="0" w:space="0" w:color="auto"/>
                        <w:left w:val="none" w:sz="0" w:space="0" w:color="auto"/>
                        <w:bottom w:val="none" w:sz="0" w:space="0" w:color="auto"/>
                        <w:right w:val="none" w:sz="0" w:space="0" w:color="auto"/>
                      </w:divBdr>
                    </w:div>
                  </w:divsChild>
                </w:div>
                <w:div w:id="1057898414">
                  <w:marLeft w:val="0"/>
                  <w:marRight w:val="0"/>
                  <w:marTop w:val="0"/>
                  <w:marBottom w:val="0"/>
                  <w:divBdr>
                    <w:top w:val="none" w:sz="0" w:space="0" w:color="auto"/>
                    <w:left w:val="none" w:sz="0" w:space="0" w:color="auto"/>
                    <w:bottom w:val="none" w:sz="0" w:space="0" w:color="auto"/>
                    <w:right w:val="none" w:sz="0" w:space="0" w:color="auto"/>
                  </w:divBdr>
                  <w:divsChild>
                    <w:div w:id="677271082">
                      <w:marLeft w:val="0"/>
                      <w:marRight w:val="0"/>
                      <w:marTop w:val="0"/>
                      <w:marBottom w:val="0"/>
                      <w:divBdr>
                        <w:top w:val="none" w:sz="0" w:space="0" w:color="auto"/>
                        <w:left w:val="none" w:sz="0" w:space="0" w:color="auto"/>
                        <w:bottom w:val="none" w:sz="0" w:space="0" w:color="auto"/>
                        <w:right w:val="none" w:sz="0" w:space="0" w:color="auto"/>
                      </w:divBdr>
                    </w:div>
                    <w:div w:id="801046772">
                      <w:marLeft w:val="0"/>
                      <w:marRight w:val="0"/>
                      <w:marTop w:val="0"/>
                      <w:marBottom w:val="0"/>
                      <w:divBdr>
                        <w:top w:val="none" w:sz="0" w:space="0" w:color="auto"/>
                        <w:left w:val="none" w:sz="0" w:space="0" w:color="auto"/>
                        <w:bottom w:val="none" w:sz="0" w:space="0" w:color="auto"/>
                        <w:right w:val="none" w:sz="0" w:space="0" w:color="auto"/>
                      </w:divBdr>
                    </w:div>
                    <w:div w:id="543716622">
                      <w:marLeft w:val="0"/>
                      <w:marRight w:val="0"/>
                      <w:marTop w:val="0"/>
                      <w:marBottom w:val="0"/>
                      <w:divBdr>
                        <w:top w:val="none" w:sz="0" w:space="0" w:color="auto"/>
                        <w:left w:val="none" w:sz="0" w:space="0" w:color="auto"/>
                        <w:bottom w:val="none" w:sz="0" w:space="0" w:color="auto"/>
                        <w:right w:val="none" w:sz="0" w:space="0" w:color="auto"/>
                      </w:divBdr>
                    </w:div>
                  </w:divsChild>
                </w:div>
                <w:div w:id="543061009">
                  <w:marLeft w:val="0"/>
                  <w:marRight w:val="0"/>
                  <w:marTop w:val="0"/>
                  <w:marBottom w:val="0"/>
                  <w:divBdr>
                    <w:top w:val="none" w:sz="0" w:space="0" w:color="auto"/>
                    <w:left w:val="none" w:sz="0" w:space="0" w:color="auto"/>
                    <w:bottom w:val="none" w:sz="0" w:space="0" w:color="auto"/>
                    <w:right w:val="none" w:sz="0" w:space="0" w:color="auto"/>
                  </w:divBdr>
                  <w:divsChild>
                    <w:div w:id="562644774">
                      <w:marLeft w:val="0"/>
                      <w:marRight w:val="0"/>
                      <w:marTop w:val="0"/>
                      <w:marBottom w:val="0"/>
                      <w:divBdr>
                        <w:top w:val="none" w:sz="0" w:space="0" w:color="auto"/>
                        <w:left w:val="none" w:sz="0" w:space="0" w:color="auto"/>
                        <w:bottom w:val="none" w:sz="0" w:space="0" w:color="auto"/>
                        <w:right w:val="none" w:sz="0" w:space="0" w:color="auto"/>
                      </w:divBdr>
                    </w:div>
                  </w:divsChild>
                </w:div>
                <w:div w:id="1261599014">
                  <w:marLeft w:val="0"/>
                  <w:marRight w:val="0"/>
                  <w:marTop w:val="0"/>
                  <w:marBottom w:val="0"/>
                  <w:divBdr>
                    <w:top w:val="none" w:sz="0" w:space="0" w:color="auto"/>
                    <w:left w:val="none" w:sz="0" w:space="0" w:color="auto"/>
                    <w:bottom w:val="none" w:sz="0" w:space="0" w:color="auto"/>
                    <w:right w:val="none" w:sz="0" w:space="0" w:color="auto"/>
                  </w:divBdr>
                  <w:divsChild>
                    <w:div w:id="1663386210">
                      <w:marLeft w:val="0"/>
                      <w:marRight w:val="0"/>
                      <w:marTop w:val="0"/>
                      <w:marBottom w:val="0"/>
                      <w:divBdr>
                        <w:top w:val="none" w:sz="0" w:space="0" w:color="auto"/>
                        <w:left w:val="none" w:sz="0" w:space="0" w:color="auto"/>
                        <w:bottom w:val="none" w:sz="0" w:space="0" w:color="auto"/>
                        <w:right w:val="none" w:sz="0" w:space="0" w:color="auto"/>
                      </w:divBdr>
                    </w:div>
                  </w:divsChild>
                </w:div>
                <w:div w:id="663973667">
                  <w:marLeft w:val="0"/>
                  <w:marRight w:val="0"/>
                  <w:marTop w:val="0"/>
                  <w:marBottom w:val="0"/>
                  <w:divBdr>
                    <w:top w:val="none" w:sz="0" w:space="0" w:color="auto"/>
                    <w:left w:val="none" w:sz="0" w:space="0" w:color="auto"/>
                    <w:bottom w:val="none" w:sz="0" w:space="0" w:color="auto"/>
                    <w:right w:val="none" w:sz="0" w:space="0" w:color="auto"/>
                  </w:divBdr>
                  <w:divsChild>
                    <w:div w:id="1162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2964">
          <w:marLeft w:val="0"/>
          <w:marRight w:val="0"/>
          <w:marTop w:val="0"/>
          <w:marBottom w:val="0"/>
          <w:divBdr>
            <w:top w:val="none" w:sz="0" w:space="0" w:color="auto"/>
            <w:left w:val="none" w:sz="0" w:space="0" w:color="auto"/>
            <w:bottom w:val="none" w:sz="0" w:space="0" w:color="auto"/>
            <w:right w:val="none" w:sz="0" w:space="0" w:color="auto"/>
          </w:divBdr>
        </w:div>
        <w:div w:id="822697308">
          <w:marLeft w:val="0"/>
          <w:marRight w:val="0"/>
          <w:marTop w:val="0"/>
          <w:marBottom w:val="0"/>
          <w:divBdr>
            <w:top w:val="none" w:sz="0" w:space="0" w:color="auto"/>
            <w:left w:val="none" w:sz="0" w:space="0" w:color="auto"/>
            <w:bottom w:val="none" w:sz="0" w:space="0" w:color="auto"/>
            <w:right w:val="none" w:sz="0" w:space="0" w:color="auto"/>
          </w:divBdr>
        </w:div>
      </w:divsChild>
    </w:div>
    <w:div w:id="11744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k.harrow.gov.uk/climate-nature-strate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alk.harrow.gov.uk/climate-nature-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rrow.gov.uk/downloads/file/31727/HC_economic_strategy_06.pdf" TargetMode="External"/><Relationship Id="rId5" Type="http://schemas.openxmlformats.org/officeDocument/2006/relationships/footnotes" Target="footnotes.xml"/><Relationship Id="rId10" Type="http://schemas.openxmlformats.org/officeDocument/2006/relationships/hyperlink" Target="https://www.harrow.gov.uk/downloads/file/31683/HAR_PH_HEALTH_AND_WELLBEING_STRATEGY_web_v2.pdf" TargetMode="External"/><Relationship Id="rId4" Type="http://schemas.openxmlformats.org/officeDocument/2006/relationships/webSettings" Target="webSettings.xml"/><Relationship Id="rId9" Type="http://schemas.openxmlformats.org/officeDocument/2006/relationships/hyperlink" Target="mailto:Carole.Furlong@harrow.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12</cp:revision>
  <cp:lastPrinted>2007-07-12T09:53:00Z</cp:lastPrinted>
  <dcterms:created xsi:type="dcterms:W3CDTF">2023-08-24T11:29:00Z</dcterms:created>
  <dcterms:modified xsi:type="dcterms:W3CDTF">2023-09-05T10:59:00Z</dcterms:modified>
</cp:coreProperties>
</file>